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lang w:eastAsia="zh-CN"/>
        </w:rPr>
        <w:t>附件：</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抚顺市20</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25</w:t>
      </w:r>
      <w:r>
        <w:rPr>
          <w:rFonts w:hint="eastAsia" w:ascii="方正小标宋简体" w:hAnsi="方正小标宋简体" w:eastAsia="方正小标宋简体" w:cs="方正小标宋简体"/>
          <w:b w:val="0"/>
          <w:bCs w:val="0"/>
          <w:color w:val="auto"/>
          <w:sz w:val="44"/>
          <w:szCs w:val="44"/>
          <w:shd w:val="clear" w:color="auto" w:fill="auto"/>
        </w:rPr>
        <w:t>年有序用电方案</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仿宋" w:hAnsi="仿宋" w:eastAsia="仿宋" w:cs="仿宋"/>
          <w:b w:val="0"/>
          <w:bCs w:val="0"/>
          <w:color w:val="auto"/>
          <w:sz w:val="32"/>
          <w:szCs w:val="32"/>
          <w:shd w:val="clear" w:color="auto" w:fill="auto"/>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highlight w:val="none"/>
          <w:shd w:val="clear" w:color="auto" w:fill="auto"/>
          <w:lang w:val="en-US" w:eastAsia="zh-CN" w:bidi="ar-SA"/>
        </w:rPr>
      </w:pPr>
      <w:r>
        <w:rPr>
          <w:rFonts w:hint="eastAsia" w:ascii="仿宋" w:hAnsi="仿宋" w:eastAsia="仿宋" w:cs="仿宋"/>
          <w:b w:val="0"/>
          <w:bCs w:val="0"/>
          <w:color w:val="auto"/>
          <w:kern w:val="2"/>
          <w:sz w:val="32"/>
          <w:szCs w:val="32"/>
          <w:highlight w:val="none"/>
          <w:shd w:val="clear" w:color="auto" w:fill="auto"/>
          <w:lang w:val="en-US" w:eastAsia="zh-CN" w:bidi="ar-SA"/>
        </w:rPr>
        <w:t>为加强和规范有序用电管理，维护正常供用电秩序，确保电网安全稳定运行，根据《国家发展改革委关于印发〈有序用电管理办法〉的通知》（发改运行〔2011〕832号）、《电力负荷管理办法（2023版）》（发改运行规〔2023〕1261号）、《电力需求侧管理办法（2023版）》（发改运行规〔2023〕1283号）、《辽宁省电力负荷管理实施细则》（辽工信电力〔2024〕20号）和《关于组织编制2025年有序用电方案的通知》（辽工信明电〔2025〕22号），结合全市电力供需平衡预测，制定本方案。</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一、总体要求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认真贯彻落实党中央国务院和省委省政府关于电力供应保障工作要求，统筹地区产业结构、用电特性、发电能力等因素，科学研判电力供需形势，主动应对电力供需矛盾。严防拉闸限电，切实保障群众生活、城市运行和基本公共服务用电。坚持需求响应优先，有序用电保底，节约用电助力，最大限度减少对全省经济社会发展的影响。</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二、有序用电工作原则</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kern w:val="2"/>
          <w:sz w:val="32"/>
          <w:szCs w:val="32"/>
          <w:shd w:val="clear" w:color="auto" w:fill="auto"/>
          <w:lang w:val="en-US" w:eastAsia="zh-CN" w:bidi="ar-SA"/>
        </w:rPr>
      </w:pPr>
      <w:r>
        <w:rPr>
          <w:rFonts w:hint="eastAsia" w:ascii="楷体" w:hAnsi="楷体" w:eastAsia="楷体" w:cs="楷体"/>
          <w:b w:val="0"/>
          <w:bCs w:val="0"/>
          <w:color w:val="auto"/>
          <w:kern w:val="2"/>
          <w:sz w:val="32"/>
          <w:szCs w:val="32"/>
          <w:shd w:val="clear" w:color="auto" w:fill="auto"/>
          <w:lang w:val="en-US" w:eastAsia="zh-CN" w:bidi="ar-SA"/>
        </w:rPr>
        <w:t>（一）有序用电方案编制原则</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bCs/>
          <w:color w:val="auto"/>
          <w:kern w:val="2"/>
          <w:sz w:val="32"/>
          <w:szCs w:val="32"/>
          <w:shd w:val="clear" w:color="auto" w:fill="auto"/>
          <w:lang w:val="en-US" w:eastAsia="zh-CN" w:bidi="ar-SA"/>
        </w:rPr>
        <w:t>1.安全稳定。</w:t>
      </w:r>
      <w:r>
        <w:rPr>
          <w:rFonts w:hint="eastAsia" w:ascii="仿宋" w:hAnsi="仿宋" w:eastAsia="仿宋" w:cs="仿宋"/>
          <w:b w:val="0"/>
          <w:bCs w:val="0"/>
          <w:color w:val="auto"/>
          <w:kern w:val="2"/>
          <w:sz w:val="32"/>
          <w:szCs w:val="32"/>
          <w:shd w:val="clear" w:color="auto" w:fill="auto"/>
          <w:lang w:val="en-US" w:eastAsia="zh-CN" w:bidi="ar-SA"/>
        </w:rPr>
        <w:t>坚持“总量控制、结构优化”，统筹电网运行安全、电力设备安全、供用电秩序稳定，将有序用电对全市经济社会发展的影响控制在最小的限度。</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bCs/>
          <w:color w:val="auto"/>
          <w:kern w:val="2"/>
          <w:sz w:val="32"/>
          <w:szCs w:val="32"/>
          <w:shd w:val="clear" w:color="auto" w:fill="auto"/>
          <w:lang w:val="en-US" w:eastAsia="zh-CN" w:bidi="ar-SA"/>
        </w:rPr>
        <w:t>2.有保有限。</w:t>
      </w:r>
      <w:r>
        <w:rPr>
          <w:rFonts w:hint="eastAsia" w:ascii="仿宋" w:hAnsi="仿宋" w:eastAsia="仿宋" w:cs="仿宋"/>
          <w:b w:val="0"/>
          <w:bCs w:val="0"/>
          <w:color w:val="auto"/>
          <w:kern w:val="2"/>
          <w:sz w:val="32"/>
          <w:szCs w:val="32"/>
          <w:shd w:val="clear" w:color="auto" w:fill="auto"/>
          <w:lang w:val="en-US" w:eastAsia="zh-CN" w:bidi="ar-SA"/>
        </w:rPr>
        <w:t>坚持“先生活、后生产”，优先保障居民生活和涉及公众利益、国家安全的重要用户用电需求，首先限制高耗能高排放用户用电负荷，压减产能过剩行业用电和不合理用电需求。</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bCs/>
          <w:color w:val="auto"/>
          <w:kern w:val="2"/>
          <w:sz w:val="32"/>
          <w:szCs w:val="32"/>
          <w:shd w:val="clear" w:color="auto" w:fill="auto"/>
          <w:lang w:val="en-US" w:eastAsia="zh-CN" w:bidi="ar-SA"/>
        </w:rPr>
        <w:t>3.注重预防。</w:t>
      </w:r>
      <w:r>
        <w:rPr>
          <w:rFonts w:hint="eastAsia" w:ascii="仿宋" w:hAnsi="仿宋" w:eastAsia="仿宋" w:cs="仿宋"/>
          <w:b w:val="0"/>
          <w:bCs w:val="0"/>
          <w:color w:val="auto"/>
          <w:kern w:val="2"/>
          <w:sz w:val="32"/>
          <w:szCs w:val="32"/>
          <w:shd w:val="clear" w:color="auto" w:fill="auto"/>
          <w:lang w:val="en-US" w:eastAsia="zh-CN" w:bidi="ar-SA"/>
        </w:rPr>
        <w:t>坚持“科学调度、提前准备”，加强电力供需平衡预测分析，及时发布电力供需预警信息，提前做好有序用电各项准备，有效提升应急响应能力。</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kern w:val="2"/>
          <w:sz w:val="32"/>
          <w:szCs w:val="32"/>
          <w:shd w:val="clear" w:color="auto" w:fill="auto"/>
          <w:lang w:val="en-US" w:eastAsia="zh-CN" w:bidi="ar-SA"/>
        </w:rPr>
      </w:pPr>
      <w:r>
        <w:rPr>
          <w:rFonts w:hint="eastAsia" w:ascii="楷体" w:hAnsi="楷体" w:eastAsia="楷体" w:cs="楷体"/>
          <w:b w:val="0"/>
          <w:bCs w:val="0"/>
          <w:color w:val="auto"/>
          <w:kern w:val="2"/>
          <w:sz w:val="32"/>
          <w:szCs w:val="32"/>
          <w:shd w:val="clear" w:color="auto" w:fill="auto"/>
          <w:lang w:val="en-US" w:eastAsia="zh-CN" w:bidi="ar-SA"/>
        </w:rPr>
        <w:t>（二）有序用电实施原则</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严格保障民生和重要用户用电，遵循安全稳定、有保有限、注重预防的原则，坚持需求响应优先，有序用电保底，节约用电助力，按照先错峰、后避峰、再限电的顺序安排电力电量平衡，将有序用电影响控制在最小限度。</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color w:val="auto"/>
          <w:kern w:val="2"/>
          <w:sz w:val="32"/>
          <w:szCs w:val="32"/>
          <w:shd w:val="clear" w:color="auto" w:fill="auto"/>
          <w:lang w:val="en-US" w:eastAsia="zh-CN" w:bidi="ar-SA"/>
        </w:rPr>
      </w:pPr>
      <w:r>
        <w:rPr>
          <w:rFonts w:hint="eastAsia" w:ascii="仿宋" w:hAnsi="仿宋" w:eastAsia="仿宋" w:cs="仿宋"/>
          <w:b/>
          <w:bCs/>
          <w:color w:val="auto"/>
          <w:kern w:val="2"/>
          <w:sz w:val="32"/>
          <w:szCs w:val="32"/>
          <w:shd w:val="clear" w:color="auto" w:fill="auto"/>
          <w:lang w:val="en-US" w:eastAsia="zh-CN" w:bidi="ar-SA"/>
        </w:rPr>
        <w:t>1.优先保障以下用电需求</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（1）应急指挥和处置部门，主要党政军机关，广播、电视、电信、交通、监狱、疫情防控等关系国家安全和社会秩序的用户。</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（2）危险化学品生产、矿井等停电将导致重大人身伤害或设备严重损坏企业的保安负荷。</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（3）重大社会活动场所、医院、金融机构、学校等关系群众生命财产安全的用户。</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（4）供水、供热、供能等基础设施用户。</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（5）居民生活、排灌、化肥生产等农业生产用电。</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（6）国家重点工程、军工企业。</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color w:val="auto"/>
          <w:kern w:val="2"/>
          <w:sz w:val="32"/>
          <w:szCs w:val="32"/>
          <w:shd w:val="clear" w:color="auto" w:fill="auto"/>
          <w:lang w:val="en-US" w:eastAsia="zh-CN" w:bidi="ar-SA"/>
        </w:rPr>
      </w:pPr>
      <w:r>
        <w:rPr>
          <w:rFonts w:hint="eastAsia" w:ascii="仿宋" w:hAnsi="仿宋" w:eastAsia="仿宋" w:cs="仿宋"/>
          <w:b/>
          <w:bCs/>
          <w:color w:val="auto"/>
          <w:kern w:val="2"/>
          <w:sz w:val="32"/>
          <w:szCs w:val="32"/>
          <w:shd w:val="clear" w:color="auto" w:fill="auto"/>
          <w:lang w:val="en-US" w:eastAsia="zh-CN" w:bidi="ar-SA"/>
        </w:rPr>
        <w:t>2.重点限制以下用电需求</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（1）违规建成或在建项目。</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（2）产业结构调整目录中淘汰类、限制类企业。</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（3）单位产品能耗高于国家或地方强制性能耗限额标准的企业。</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（4）景观照明、亮化工程。</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（5）其它高耗能、高排放企业。</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三、电力供需形势分析预测</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kern w:val="2"/>
          <w:sz w:val="32"/>
          <w:szCs w:val="32"/>
          <w:shd w:val="clear" w:color="auto" w:fill="auto"/>
          <w:lang w:val="en-US" w:eastAsia="zh-CN" w:bidi="ar-SA"/>
        </w:rPr>
      </w:pPr>
      <w:r>
        <w:rPr>
          <w:rFonts w:hint="eastAsia" w:ascii="楷体" w:hAnsi="楷体" w:eastAsia="楷体" w:cs="楷体"/>
          <w:b w:val="0"/>
          <w:bCs w:val="0"/>
          <w:color w:val="auto"/>
          <w:kern w:val="2"/>
          <w:sz w:val="32"/>
          <w:szCs w:val="32"/>
          <w:shd w:val="clear" w:color="auto" w:fill="auto"/>
          <w:lang w:val="en-US" w:eastAsia="zh-CN" w:bidi="ar-SA"/>
        </w:rPr>
        <w:t>（一）电网供应能力分析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截至2025年1月，抚顺市全口径发电装机容量541.48万千瓦，其中火电为284.65万千瓦，水电为191.07万千瓦，光伏为65.75万千瓦，预计2025年全市新增发电装机容量33万千瓦左右,到2025年底全市发电装机容量预计到达544万千瓦，新增机组为清原抽蓄电站最后一台机组，装机30万千瓦（1月已投运），其余</w:t>
      </w:r>
      <w:r>
        <w:rPr>
          <w:rFonts w:hint="eastAsia" w:ascii="仿宋" w:hAnsi="仿宋" w:eastAsia="仿宋" w:cs="仿宋"/>
          <w:b w:val="0"/>
          <w:bCs w:val="0"/>
          <w:color w:val="auto"/>
          <w:kern w:val="2"/>
          <w:sz w:val="32"/>
          <w:szCs w:val="32"/>
          <w:highlight w:val="none"/>
          <w:shd w:val="clear" w:color="auto" w:fill="auto"/>
          <w:lang w:val="en-US" w:eastAsia="zh-CN" w:bidi="ar-SA"/>
        </w:rPr>
        <w:t>3万</w:t>
      </w:r>
      <w:r>
        <w:rPr>
          <w:rFonts w:hint="eastAsia" w:ascii="仿宋" w:hAnsi="仿宋" w:eastAsia="仿宋" w:cs="仿宋"/>
          <w:b w:val="0"/>
          <w:bCs w:val="0"/>
          <w:color w:val="auto"/>
          <w:kern w:val="2"/>
          <w:sz w:val="32"/>
          <w:szCs w:val="32"/>
          <w:shd w:val="clear" w:color="auto" w:fill="auto"/>
          <w:lang w:val="en-US" w:eastAsia="zh-CN" w:bidi="ar-SA"/>
        </w:rPr>
        <w:t>千瓦为分布式光伏项目。</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kern w:val="2"/>
          <w:sz w:val="32"/>
          <w:szCs w:val="32"/>
          <w:shd w:val="clear" w:color="auto" w:fill="auto"/>
          <w:lang w:val="en-US" w:eastAsia="zh-CN" w:bidi="ar-SA"/>
        </w:rPr>
      </w:pPr>
      <w:r>
        <w:rPr>
          <w:rFonts w:hint="eastAsia" w:ascii="楷体" w:hAnsi="楷体" w:eastAsia="楷体" w:cs="楷体"/>
          <w:b w:val="0"/>
          <w:bCs w:val="0"/>
          <w:color w:val="auto"/>
          <w:kern w:val="2"/>
          <w:sz w:val="32"/>
          <w:szCs w:val="32"/>
          <w:shd w:val="clear" w:color="auto" w:fill="auto"/>
          <w:lang w:val="en-US" w:eastAsia="zh-CN" w:bidi="ar-SA"/>
        </w:rPr>
        <w:t>（二）用电需求分析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2025年是辽宁全面振兴新突破三年行动的决胜之年，结合抚顺新钢铁、抚顺石化公司增容等因素，全市用电需求预计仍将保持增长态势，网供电量将稳步增长</w:t>
      </w:r>
      <w:r>
        <w:rPr>
          <w:rFonts w:hint="eastAsia" w:ascii="仿宋" w:hAnsi="仿宋" w:eastAsia="仿宋" w:cs="仿宋"/>
          <w:b w:val="0"/>
          <w:bCs w:val="0"/>
          <w:color w:val="auto"/>
          <w:kern w:val="2"/>
          <w:sz w:val="32"/>
          <w:szCs w:val="32"/>
          <w:highlight w:val="none"/>
          <w:shd w:val="clear" w:color="auto" w:fill="auto"/>
          <w:lang w:val="en-US" w:eastAsia="zh-CN" w:bidi="ar-SA"/>
        </w:rPr>
        <w:t>。预测全市电网网供最大用电负荷160万千瓦，同比增长9.6%</w:t>
      </w:r>
      <w:r>
        <w:rPr>
          <w:rFonts w:hint="eastAsia" w:ascii="仿宋" w:hAnsi="仿宋" w:eastAsia="仿宋" w:cs="仿宋"/>
          <w:b w:val="0"/>
          <w:bCs w:val="0"/>
          <w:color w:val="auto"/>
          <w:kern w:val="2"/>
          <w:sz w:val="32"/>
          <w:szCs w:val="32"/>
          <w:shd w:val="clear" w:color="auto" w:fill="auto"/>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kern w:val="2"/>
          <w:sz w:val="32"/>
          <w:szCs w:val="32"/>
          <w:shd w:val="clear" w:color="auto" w:fill="auto"/>
          <w:lang w:val="en-US" w:eastAsia="zh-CN" w:bidi="ar-SA"/>
        </w:rPr>
      </w:pPr>
      <w:r>
        <w:rPr>
          <w:rFonts w:hint="eastAsia" w:ascii="楷体" w:hAnsi="楷体" w:eastAsia="楷体" w:cs="楷体"/>
          <w:b w:val="0"/>
          <w:bCs w:val="0"/>
          <w:color w:val="auto"/>
          <w:kern w:val="2"/>
          <w:sz w:val="32"/>
          <w:szCs w:val="32"/>
          <w:shd w:val="clear" w:color="auto" w:fill="auto"/>
          <w:lang w:val="en-US" w:eastAsia="zh-CN" w:bidi="ar-SA"/>
        </w:rPr>
        <w:t>（三）电力需求平衡情况分析预测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随着220千伏夏榆、赫拉、夹河牵引站投运，为沈白客专提供稳定电力供应；随着北站66千伏变电站移址新建、工业园66千伏变电站改造投运，顺城区、清原县清原镇的供电可靠性将大幅提升。随着配网网架完善、配网技改工程的实施，抚顺县、清原县、新宾县农网地区线路供电半径长、低电压、供电能力不足等问题得到进一步改善，县域地区供电可靠性得到了提升。但同时抚顺北部220千伏主网架薄弱、工农220千伏变电站供电方式薄弱、新宾县存在整县停电风险等问题依然存在。</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四、负荷调控指标分配</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（一）预警分级</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根据辽宁省有序用电负荷调控指标分解，结合抚顺市电力负荷预测情况，将202</w:t>
      </w:r>
      <w:r>
        <w:rPr>
          <w:rFonts w:hint="eastAsia" w:ascii="仿宋" w:hAnsi="仿宋" w:eastAsia="仿宋" w:cs="仿宋"/>
          <w:b w:val="0"/>
          <w:bCs w:val="0"/>
          <w:color w:val="auto"/>
          <w:sz w:val="32"/>
          <w:szCs w:val="32"/>
          <w:shd w:val="clear" w:color="auto" w:fill="auto"/>
          <w:lang w:val="en-US" w:eastAsia="zh-CN"/>
        </w:rPr>
        <w:t>5</w:t>
      </w:r>
      <w:r>
        <w:rPr>
          <w:rFonts w:hint="eastAsia" w:ascii="仿宋" w:hAnsi="仿宋" w:eastAsia="仿宋" w:cs="仿宋"/>
          <w:b w:val="0"/>
          <w:bCs w:val="0"/>
          <w:color w:val="auto"/>
          <w:sz w:val="32"/>
          <w:szCs w:val="32"/>
          <w:shd w:val="clear" w:color="auto" w:fill="auto"/>
        </w:rPr>
        <w:t>年抚顺市有序用电预警等级划分为六个等级:</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Ⅰ级:电力缺口</w:t>
      </w:r>
      <w:r>
        <w:rPr>
          <w:rFonts w:hint="eastAsia" w:ascii="仿宋" w:hAnsi="仿宋" w:eastAsia="仿宋" w:cs="仿宋"/>
          <w:b w:val="0"/>
          <w:bCs w:val="0"/>
          <w:color w:val="auto"/>
          <w:sz w:val="32"/>
          <w:szCs w:val="32"/>
          <w:shd w:val="clear" w:color="auto" w:fill="auto"/>
          <w:lang w:val="en-US" w:eastAsia="zh-CN"/>
        </w:rPr>
        <w:t>44</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25-30%考虑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Ⅱ级:电力缺口</w:t>
      </w:r>
      <w:r>
        <w:rPr>
          <w:rFonts w:hint="eastAsia" w:ascii="仿宋" w:hAnsi="仿宋" w:eastAsia="仿宋" w:cs="仿宋"/>
          <w:b w:val="0"/>
          <w:bCs w:val="0"/>
          <w:color w:val="auto"/>
          <w:sz w:val="32"/>
          <w:szCs w:val="32"/>
          <w:shd w:val="clear" w:color="auto" w:fill="auto"/>
          <w:lang w:val="en-US" w:eastAsia="zh-CN"/>
        </w:rPr>
        <w:t>36</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20-25%考虑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Ⅲ级:电力缺口</w:t>
      </w:r>
      <w:r>
        <w:rPr>
          <w:rFonts w:hint="eastAsia" w:ascii="仿宋" w:hAnsi="仿宋" w:eastAsia="仿宋" w:cs="仿宋"/>
          <w:b w:val="0"/>
          <w:bCs w:val="0"/>
          <w:color w:val="auto"/>
          <w:sz w:val="32"/>
          <w:szCs w:val="32"/>
          <w:shd w:val="clear" w:color="auto" w:fill="auto"/>
          <w:lang w:val="en-US" w:eastAsia="zh-CN"/>
        </w:rPr>
        <w:t>29</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15-20%考虑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lang w:eastAsia="zh-CN"/>
        </w:rPr>
      </w:pPr>
      <w:r>
        <w:rPr>
          <w:rFonts w:hint="eastAsia" w:ascii="仿宋" w:hAnsi="仿宋" w:eastAsia="仿宋" w:cs="仿宋"/>
          <w:b w:val="0"/>
          <w:bCs w:val="0"/>
          <w:color w:val="auto"/>
          <w:sz w:val="32"/>
          <w:szCs w:val="32"/>
          <w:shd w:val="clear" w:color="auto" w:fill="auto"/>
        </w:rPr>
        <w:t>Ⅳ级:电力缺口2</w:t>
      </w:r>
      <w:r>
        <w:rPr>
          <w:rFonts w:hint="eastAsia" w:ascii="仿宋" w:hAnsi="仿宋" w:eastAsia="仿宋" w:cs="仿宋"/>
          <w:b w:val="0"/>
          <w:bCs w:val="0"/>
          <w:color w:val="auto"/>
          <w:sz w:val="32"/>
          <w:szCs w:val="32"/>
          <w:shd w:val="clear" w:color="auto" w:fill="auto"/>
          <w:lang w:val="en-US" w:eastAsia="zh-CN"/>
        </w:rPr>
        <w:t>2</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10-15%考虑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Ⅴ级:电力缺口</w:t>
      </w:r>
      <w:r>
        <w:rPr>
          <w:rFonts w:hint="eastAsia" w:ascii="仿宋" w:hAnsi="仿宋" w:eastAsia="仿宋" w:cs="仿宋"/>
          <w:b w:val="0"/>
          <w:bCs w:val="0"/>
          <w:color w:val="auto"/>
          <w:sz w:val="32"/>
          <w:szCs w:val="32"/>
          <w:shd w:val="clear" w:color="auto" w:fill="auto"/>
          <w:lang w:val="en-US" w:eastAsia="zh-CN"/>
        </w:rPr>
        <w:t>17</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5-10%考虑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Ⅵ级:电力缺口</w:t>
      </w:r>
      <w:r>
        <w:rPr>
          <w:rFonts w:hint="eastAsia" w:ascii="仿宋" w:hAnsi="仿宋" w:eastAsia="仿宋" w:cs="仿宋"/>
          <w:b w:val="0"/>
          <w:bCs w:val="0"/>
          <w:color w:val="auto"/>
          <w:sz w:val="32"/>
          <w:szCs w:val="32"/>
          <w:shd w:val="clear" w:color="auto" w:fill="auto"/>
          <w:lang w:val="en-US" w:eastAsia="zh-CN"/>
        </w:rPr>
        <w:t>9</w:t>
      </w:r>
      <w:r>
        <w:rPr>
          <w:rFonts w:hint="eastAsia" w:ascii="仿宋" w:hAnsi="仿宋" w:eastAsia="仿宋" w:cs="仿宋"/>
          <w:b w:val="0"/>
          <w:bCs w:val="0"/>
          <w:color w:val="auto"/>
          <w:sz w:val="32"/>
          <w:szCs w:val="32"/>
          <w:shd w:val="clear" w:color="auto" w:fill="auto"/>
        </w:rPr>
        <w:t>万千瓦</w:t>
      </w:r>
      <w:r>
        <w:rPr>
          <w:rFonts w:hint="eastAsia" w:ascii="仿宋" w:hAnsi="仿宋" w:eastAsia="仿宋" w:cs="仿宋"/>
          <w:b w:val="0"/>
          <w:bCs w:val="0"/>
          <w:color w:val="auto"/>
          <w:sz w:val="32"/>
          <w:szCs w:val="32"/>
          <w:shd w:val="clear" w:color="auto" w:fill="auto"/>
          <w:lang w:eastAsia="zh-CN"/>
        </w:rPr>
        <w:t>（按</w:t>
      </w:r>
      <w:r>
        <w:rPr>
          <w:rFonts w:hint="eastAsia" w:ascii="仿宋" w:hAnsi="仿宋" w:eastAsia="仿宋" w:cs="仿宋"/>
          <w:b w:val="0"/>
          <w:bCs w:val="0"/>
          <w:color w:val="auto"/>
          <w:sz w:val="32"/>
          <w:szCs w:val="32"/>
          <w:shd w:val="clear" w:color="auto" w:fill="auto"/>
          <w:lang w:val="en-US" w:eastAsia="zh-CN"/>
        </w:rPr>
        <w:t>5%考虑</w:t>
      </w:r>
      <w:r>
        <w:rPr>
          <w:rFonts w:hint="eastAsia" w:ascii="仿宋" w:hAnsi="仿宋" w:eastAsia="仿宋" w:cs="仿宋"/>
          <w:b w:val="0"/>
          <w:bCs w:val="0"/>
          <w:color w:val="auto"/>
          <w:sz w:val="32"/>
          <w:szCs w:val="32"/>
          <w:shd w:val="clear" w:color="auto" w:fill="auto"/>
          <w:lang w:eastAsia="zh-CN"/>
        </w:rPr>
        <w:t>）。</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楷体" w:hAnsi="楷体" w:eastAsia="楷体" w:cs="楷体"/>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（二）调控指标</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根据辽宁省有序用电负荷调控指标分解，结合抚顺市电力负荷预测情况形成2025年抚顺市负荷调控指标分解表，作为确定抚顺市有序用电措施启动级别和安排有序用电负荷调控措施的依据。</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五、有序用电措施安排</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有序用电措施，包括高峰时段用电负荷转移到其它时段的错峰措施，高峰时段削减、中断或停止用电负荷的避峰措施和特定时段限制某些用户的部分或全部用电需求的限电措施。</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（一）重点工业用户有序用电措施</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在全市启动</w:t>
      </w:r>
      <w:r>
        <w:rPr>
          <w:rFonts w:hint="eastAsia" w:ascii="仿宋" w:hAnsi="仿宋" w:eastAsia="仿宋" w:cs="仿宋"/>
          <w:b w:val="0"/>
          <w:bCs w:val="0"/>
          <w:color w:val="auto"/>
          <w:sz w:val="32"/>
          <w:szCs w:val="32"/>
          <w:shd w:val="clear" w:color="auto" w:fill="auto"/>
        </w:rPr>
        <w:t>Ⅴ</w:t>
      </w:r>
      <w:r>
        <w:rPr>
          <w:rFonts w:hint="eastAsia" w:ascii="仿宋" w:hAnsi="仿宋" w:eastAsia="仿宋" w:cs="仿宋"/>
          <w:b w:val="0"/>
          <w:bCs w:val="0"/>
          <w:color w:val="auto"/>
          <w:kern w:val="2"/>
          <w:sz w:val="32"/>
          <w:szCs w:val="32"/>
          <w:shd w:val="clear" w:color="auto" w:fill="auto"/>
          <w:lang w:val="en-US" w:eastAsia="zh-CN" w:bidi="ar-SA"/>
        </w:rPr>
        <w:t>级及其以下有序用电时，首先启动“两高”用户有序用电，在“两高”客户负荷全部参与后，安排其他重点工业用户加入有序用电措施中。</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（二）其它工业用户有序用电措施</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当全市启动实施Ⅰ级有序用电时，“两高”及其他重点工业用户用电负荷全部限制到位之后仍存在电力电量平衡缺口，将对剩余工业用户实施有序用电。</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六、组织实施</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（一）方案启动</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按照省工业和信息化厅通知要求，全市启动有序用电措施。</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（二）方案执行</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1.按照省工业和信息化厅通知要求的我市的限制时段和限制负荷，按照先错峰、后避峰、再限电的顺序和首先限制“两高”用户用电负荷的原则，在保留“两高”用户必要的保安负荷和承担居民供暖、供气等民生工程负荷的基础上，市工业和信息化局组织国网抚顺供电公司科学制定有序用电执行计划，经市政府同意后，下发实施有序用电的通知。</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2.有序用电期间，国网抚顺供电公司按照市工业和信息化局或国网辽宁省电力公司部署，组织各供电分公司及客服中心对用户实施、变更、取消有序用电措施前，履行告知义务。</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3.有序用电执行用户接到有序用电通知后要立即响应，按照通知要求做好有序用电准备，采取措施，确保本单位在限制时段内将限制负荷落实到位。</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4.有序用电期间，国网抚顺供电公司组织各供电分公司及客服中心对有序用电执行用户实施监控，并将执行情况及时告之所属县区及有关部门。</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5.各县区、有关部门和各县区供电分公司及客服中心，密切跟踪有序用电对用户的影响，发现问题及时协调解决，避免发生安全事故。</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6.各县区、有关部门对有序用电执行用户实施督导检查，对执行方案不力、擅自超限额用电的电力用户，要责令改正。情节严重的可根据国家有关法律法规停止供电，所造成的相应损失由用户承担。</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7.当接到省工业和信息化厅和市工业和信息化局关于终止执行有序用电的通知后，国网抚顺供电公司应及时告知相关用户，恢复正常生产秩序。</w:t>
      </w:r>
    </w:p>
    <w:p>
      <w:pPr>
        <w:pStyle w:val="4"/>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楷体" w:hAnsi="楷体" w:eastAsia="楷体" w:cs="楷体"/>
          <w:b w:val="0"/>
          <w:bCs w:val="0"/>
          <w:color w:val="auto"/>
          <w:sz w:val="32"/>
          <w:szCs w:val="32"/>
          <w:shd w:val="clear" w:color="auto" w:fill="auto"/>
        </w:rPr>
        <w:t>（三）情况统计</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国网抚顺供电公司及各分公司应将有序用电影响的用户数、用电负荷、用电量等信息，于当日有序用电结束6小时内报同级工业和信息化部门。</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七、工作要求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（一）</w:t>
      </w:r>
      <w:r>
        <w:rPr>
          <w:rFonts w:hint="eastAsia" w:ascii="仿宋" w:hAnsi="仿宋" w:eastAsia="仿宋" w:cs="仿宋"/>
          <w:b w:val="0"/>
          <w:bCs w:val="0"/>
          <w:color w:val="auto"/>
          <w:sz w:val="32"/>
          <w:szCs w:val="32"/>
          <w:shd w:val="clear" w:color="auto" w:fill="auto"/>
          <w:lang w:eastAsia="zh-CN"/>
        </w:rPr>
        <w:t>市、</w:t>
      </w:r>
      <w:r>
        <w:rPr>
          <w:rFonts w:hint="eastAsia" w:ascii="仿宋" w:hAnsi="仿宋" w:eastAsia="仿宋" w:cs="仿宋"/>
          <w:b w:val="0"/>
          <w:bCs w:val="0"/>
          <w:color w:val="auto"/>
          <w:sz w:val="32"/>
          <w:szCs w:val="32"/>
          <w:shd w:val="clear" w:color="auto" w:fill="auto"/>
        </w:rPr>
        <w:t>县区工业和信息化</w:t>
      </w:r>
      <w:r>
        <w:rPr>
          <w:rFonts w:hint="eastAsia" w:ascii="仿宋" w:hAnsi="仿宋" w:eastAsia="仿宋" w:cs="仿宋"/>
          <w:b w:val="0"/>
          <w:bCs w:val="0"/>
          <w:color w:val="auto"/>
          <w:sz w:val="32"/>
          <w:szCs w:val="32"/>
          <w:shd w:val="clear" w:color="auto" w:fill="auto"/>
          <w:lang w:eastAsia="zh-CN"/>
        </w:rPr>
        <w:t>部门</w:t>
      </w:r>
      <w:r>
        <w:rPr>
          <w:rFonts w:hint="eastAsia" w:ascii="仿宋" w:hAnsi="仿宋" w:eastAsia="仿宋" w:cs="仿宋"/>
          <w:b w:val="0"/>
          <w:bCs w:val="0"/>
          <w:color w:val="auto"/>
          <w:sz w:val="32"/>
          <w:szCs w:val="32"/>
          <w:shd w:val="clear" w:color="auto" w:fill="auto"/>
        </w:rPr>
        <w:t>等电力主管部门要加强组织领导，充分认识有序用电工作的重大意义，组织做好本地区有序用电工作。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（二）国网抚顺供电公司作为有序用电工作的重要实施主体，要确保有序用电方案的有力执行，在配合市工信局安排有序用电任务时，对同行业用户要公平公正。</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（三）电力用户要严格执行有序用电方案，并制定非电保安措施。重要用户应按照国家有关规定配置应急保安电源。</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（四）对执行方案不力、擅自超额用电的电力用户，责令改正；情节严重的，可根据国家规定程序停止供电。</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（五）对符合有序用电执行原则的新上或恢复用电以及用电变更的电力用户，要及时纳入有序用电方案。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（六）有序用电实施期间，电网企业应开展有序用电影响用电负荷、用电量等相关统计工作，并及时报市工业和信息化局。</w:t>
      </w:r>
    </w:p>
    <w:p>
      <w:pPr>
        <w:keepNext w:val="0"/>
        <w:keepLines w:val="0"/>
        <w:pageBreakBefore w:val="0"/>
        <w:widowControl w:val="0"/>
        <w:tabs>
          <w:tab w:val="left" w:pos="624"/>
        </w:tabs>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rPr>
        <w:t>八、附则</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（一）为更好地实施有序用电，按照省工业和信息化厅的通知要求，将及时调整有序用电方案。</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（二）本方案自印发之日起实施。在新的有序用电方案实施前按本方案执行。</w:t>
      </w:r>
    </w:p>
    <w:p>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（三）本方案由市工业和信息化局负责解释。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附件：抚顺市2025年有序用电负荷调控措施安排表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shd w:val="clear" w:color="auto" w:fill="auto"/>
          <w:lang w:val="en-US" w:eastAsia="zh-CN" w:bidi="ar-SA"/>
        </w:rPr>
      </w:pPr>
    </w:p>
    <w:p>
      <w:pPr>
        <w:ind w:right="316" w:rightChars="100"/>
        <w:rPr>
          <w:rFonts w:hint="eastAsia" w:ascii="仿宋_GB2312"/>
          <w:szCs w:val="32"/>
        </w:rPr>
      </w:pPr>
    </w:p>
    <w:sectPr>
      <w:footerReference r:id="rId3" w:type="default"/>
      <w:pgSz w:w="11906" w:h="16838"/>
      <w:pgMar w:top="2098" w:right="1474" w:bottom="1984" w:left="1474" w:header="851" w:footer="1417" w:gutter="0"/>
      <w:pgNumType w:fmt="numberInDash" w:start="1"/>
      <w:cols w:space="72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-160655</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7"/>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wps:txbx>
                    <wps:bodyPr wrap="none" lIns="0" tIns="0" rIns="0" bIns="0" upright="true">
                      <a:spAutoFit/>
                    </wps:bodyPr>
                  </wps:wsp>
                </a:graphicData>
              </a:graphic>
            </wp:anchor>
          </w:drawing>
        </mc:Choice>
        <mc:Fallback>
          <w:pict>
            <v:shape id="文本框 7" o:spid="_x0000_s1026" o:spt="202" type="#_x0000_t202" style="position:absolute;left:0pt;margin-top:-12.6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GSrNwAAAAMAQAADwAAAAAAAAABACAA&#10;AAA4AAAAZHJzL2Rvd25yZXYueG1sUEsBAhQAFAAAAAgAh07iQDe2km+6AQAAWwMAAA4AAAAAAAAA&#10;AQAgAAAAQQEAAGRycy9lMm9Eb2MueG1sUEsFBgAAAAAGAAYAWQEAAG0FAAAAAA==&#10;">
              <v:fill on="f" focussize="0,0"/>
              <v:stroke on="f" weight="1pt"/>
              <v:imagedata o:title=""/>
              <o:lock v:ext="edit" aspectratio="f"/>
              <v:textbox inset="0mm,0mm,0mm,0mm" style="mso-fit-shape-to-text:t;">
                <w:txbxContent>
                  <w:p>
                    <w:pPr>
                      <w:pStyle w:val="7"/>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5"/>
  <w:drawingGridHorizontalSpacing w:val="158"/>
  <w:drawingGridVerticalSpacing w:val="295"/>
  <w:displayHorizontalDrawingGridEvery w:val="2"/>
  <w:displayVerticalDrawingGridEvery w:val="2"/>
  <w:noPunctuationKerning w:val="true"/>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98C"/>
    <w:rsid w:val="00093A02"/>
    <w:rsid w:val="00097B1A"/>
    <w:rsid w:val="001143A8"/>
    <w:rsid w:val="00115DAA"/>
    <w:rsid w:val="00123B92"/>
    <w:rsid w:val="00164878"/>
    <w:rsid w:val="001703CE"/>
    <w:rsid w:val="00223032"/>
    <w:rsid w:val="002B7A3C"/>
    <w:rsid w:val="002F491F"/>
    <w:rsid w:val="003129E2"/>
    <w:rsid w:val="00331A5C"/>
    <w:rsid w:val="003E135B"/>
    <w:rsid w:val="0040294F"/>
    <w:rsid w:val="004031CC"/>
    <w:rsid w:val="00426108"/>
    <w:rsid w:val="00485061"/>
    <w:rsid w:val="004F551C"/>
    <w:rsid w:val="00530485"/>
    <w:rsid w:val="0053319D"/>
    <w:rsid w:val="0056790B"/>
    <w:rsid w:val="005A2ABE"/>
    <w:rsid w:val="005F1E0D"/>
    <w:rsid w:val="00600806"/>
    <w:rsid w:val="00641357"/>
    <w:rsid w:val="00655B63"/>
    <w:rsid w:val="006D6540"/>
    <w:rsid w:val="00726AD2"/>
    <w:rsid w:val="00745A58"/>
    <w:rsid w:val="00750A3A"/>
    <w:rsid w:val="00756655"/>
    <w:rsid w:val="00793478"/>
    <w:rsid w:val="007A1311"/>
    <w:rsid w:val="007A2134"/>
    <w:rsid w:val="007B62CB"/>
    <w:rsid w:val="00835A6B"/>
    <w:rsid w:val="00850EFA"/>
    <w:rsid w:val="00883263"/>
    <w:rsid w:val="008C466A"/>
    <w:rsid w:val="008E137C"/>
    <w:rsid w:val="0090157B"/>
    <w:rsid w:val="00903120"/>
    <w:rsid w:val="009276AE"/>
    <w:rsid w:val="00950341"/>
    <w:rsid w:val="00976FB6"/>
    <w:rsid w:val="00A068FA"/>
    <w:rsid w:val="00A370E2"/>
    <w:rsid w:val="00A44280"/>
    <w:rsid w:val="00AC4628"/>
    <w:rsid w:val="00AE5684"/>
    <w:rsid w:val="00AE7D24"/>
    <w:rsid w:val="00B076B0"/>
    <w:rsid w:val="00B223F8"/>
    <w:rsid w:val="00B31ED2"/>
    <w:rsid w:val="00B57536"/>
    <w:rsid w:val="00B62946"/>
    <w:rsid w:val="00B930DA"/>
    <w:rsid w:val="00BF6409"/>
    <w:rsid w:val="00C56134"/>
    <w:rsid w:val="00C6641B"/>
    <w:rsid w:val="00DB6533"/>
    <w:rsid w:val="00E750E7"/>
    <w:rsid w:val="00E75EA5"/>
    <w:rsid w:val="00EA7156"/>
    <w:rsid w:val="00EB0859"/>
    <w:rsid w:val="00F55BCF"/>
    <w:rsid w:val="00F6345B"/>
    <w:rsid w:val="00F87C94"/>
    <w:rsid w:val="00FB0565"/>
    <w:rsid w:val="00FE58EC"/>
    <w:rsid w:val="01092850"/>
    <w:rsid w:val="024E7BF1"/>
    <w:rsid w:val="02771A13"/>
    <w:rsid w:val="02FE5B36"/>
    <w:rsid w:val="037802A9"/>
    <w:rsid w:val="046035C2"/>
    <w:rsid w:val="048832F2"/>
    <w:rsid w:val="05FE7AD1"/>
    <w:rsid w:val="080A58CB"/>
    <w:rsid w:val="0813114B"/>
    <w:rsid w:val="08973C19"/>
    <w:rsid w:val="0A691C4D"/>
    <w:rsid w:val="0BA62697"/>
    <w:rsid w:val="0CFA25A6"/>
    <w:rsid w:val="0E3903C5"/>
    <w:rsid w:val="0E4A78AB"/>
    <w:rsid w:val="0EB41833"/>
    <w:rsid w:val="0EB52A90"/>
    <w:rsid w:val="0ECD15D8"/>
    <w:rsid w:val="0F053D49"/>
    <w:rsid w:val="0F3EFB86"/>
    <w:rsid w:val="0F571729"/>
    <w:rsid w:val="0FFDA66A"/>
    <w:rsid w:val="103053CF"/>
    <w:rsid w:val="105975EE"/>
    <w:rsid w:val="10914F4A"/>
    <w:rsid w:val="1168798B"/>
    <w:rsid w:val="119E40AC"/>
    <w:rsid w:val="11B82284"/>
    <w:rsid w:val="123E7050"/>
    <w:rsid w:val="12502BC3"/>
    <w:rsid w:val="12783D48"/>
    <w:rsid w:val="127922A3"/>
    <w:rsid w:val="12997BE6"/>
    <w:rsid w:val="130E5ED7"/>
    <w:rsid w:val="13430624"/>
    <w:rsid w:val="14193FCF"/>
    <w:rsid w:val="14A33759"/>
    <w:rsid w:val="150430BC"/>
    <w:rsid w:val="15666A09"/>
    <w:rsid w:val="17A04DAC"/>
    <w:rsid w:val="17C87D50"/>
    <w:rsid w:val="194D786F"/>
    <w:rsid w:val="195103CE"/>
    <w:rsid w:val="1A51234C"/>
    <w:rsid w:val="1AE4299C"/>
    <w:rsid w:val="1B052813"/>
    <w:rsid w:val="1B59223F"/>
    <w:rsid w:val="1CC056E9"/>
    <w:rsid w:val="1CF75A19"/>
    <w:rsid w:val="1D223C41"/>
    <w:rsid w:val="1D7EA167"/>
    <w:rsid w:val="1DF5C800"/>
    <w:rsid w:val="1ED50D42"/>
    <w:rsid w:val="1F190105"/>
    <w:rsid w:val="1FFC7401"/>
    <w:rsid w:val="209E13AA"/>
    <w:rsid w:val="20E46749"/>
    <w:rsid w:val="21B54D2D"/>
    <w:rsid w:val="223804F0"/>
    <w:rsid w:val="224B4D1B"/>
    <w:rsid w:val="225F2322"/>
    <w:rsid w:val="22B10D23"/>
    <w:rsid w:val="22DC127F"/>
    <w:rsid w:val="2300413E"/>
    <w:rsid w:val="236A1A5A"/>
    <w:rsid w:val="237B42F6"/>
    <w:rsid w:val="2435044B"/>
    <w:rsid w:val="25C64B99"/>
    <w:rsid w:val="2661246F"/>
    <w:rsid w:val="26781E66"/>
    <w:rsid w:val="26C43C24"/>
    <w:rsid w:val="272A5236"/>
    <w:rsid w:val="278D32AA"/>
    <w:rsid w:val="29831E02"/>
    <w:rsid w:val="29F772AE"/>
    <w:rsid w:val="2ADC32CB"/>
    <w:rsid w:val="2C9F005A"/>
    <w:rsid w:val="2D5B06F5"/>
    <w:rsid w:val="2F2EAF4E"/>
    <w:rsid w:val="2F697CFA"/>
    <w:rsid w:val="2FF0606A"/>
    <w:rsid w:val="2FFC43E1"/>
    <w:rsid w:val="2FFF2993"/>
    <w:rsid w:val="2FFF58BC"/>
    <w:rsid w:val="304453F3"/>
    <w:rsid w:val="31A80AE4"/>
    <w:rsid w:val="31C1478C"/>
    <w:rsid w:val="32636CAB"/>
    <w:rsid w:val="327F61F4"/>
    <w:rsid w:val="32817FA2"/>
    <w:rsid w:val="350E6F1C"/>
    <w:rsid w:val="352B295A"/>
    <w:rsid w:val="362F4B89"/>
    <w:rsid w:val="366A222F"/>
    <w:rsid w:val="36927593"/>
    <w:rsid w:val="373A316A"/>
    <w:rsid w:val="37772725"/>
    <w:rsid w:val="377D1E73"/>
    <w:rsid w:val="37935CB0"/>
    <w:rsid w:val="37CE208F"/>
    <w:rsid w:val="37E30F0C"/>
    <w:rsid w:val="37E42CA3"/>
    <w:rsid w:val="37FF6B5D"/>
    <w:rsid w:val="39230F20"/>
    <w:rsid w:val="39696E73"/>
    <w:rsid w:val="39790DDF"/>
    <w:rsid w:val="39B7D391"/>
    <w:rsid w:val="39CE2AB9"/>
    <w:rsid w:val="39EB1E8C"/>
    <w:rsid w:val="3A1A7CF5"/>
    <w:rsid w:val="3A6807B8"/>
    <w:rsid w:val="3B503432"/>
    <w:rsid w:val="3BDD532F"/>
    <w:rsid w:val="3BEBEDDB"/>
    <w:rsid w:val="3BF0725F"/>
    <w:rsid w:val="3BFBBEDD"/>
    <w:rsid w:val="3C4102CE"/>
    <w:rsid w:val="3CC509AD"/>
    <w:rsid w:val="3CD674AB"/>
    <w:rsid w:val="3D3B54D7"/>
    <w:rsid w:val="3E98001B"/>
    <w:rsid w:val="3EDE4907"/>
    <w:rsid w:val="3EFA308D"/>
    <w:rsid w:val="3EFBFE98"/>
    <w:rsid w:val="3F1F10BE"/>
    <w:rsid w:val="3F6A01FE"/>
    <w:rsid w:val="3F7B383E"/>
    <w:rsid w:val="3F7D3A03"/>
    <w:rsid w:val="3FAC6B0E"/>
    <w:rsid w:val="3FB3CEFD"/>
    <w:rsid w:val="3FEF19AB"/>
    <w:rsid w:val="423E382F"/>
    <w:rsid w:val="426C31F4"/>
    <w:rsid w:val="435A3F4C"/>
    <w:rsid w:val="44A66B9D"/>
    <w:rsid w:val="44F963B1"/>
    <w:rsid w:val="45194716"/>
    <w:rsid w:val="458F046C"/>
    <w:rsid w:val="45D16CD8"/>
    <w:rsid w:val="45E63C5B"/>
    <w:rsid w:val="463D2927"/>
    <w:rsid w:val="476D76E5"/>
    <w:rsid w:val="47C13683"/>
    <w:rsid w:val="4977C0E0"/>
    <w:rsid w:val="499F67E2"/>
    <w:rsid w:val="4A950281"/>
    <w:rsid w:val="4B03301A"/>
    <w:rsid w:val="4B2A7E53"/>
    <w:rsid w:val="4BBF7980"/>
    <w:rsid w:val="4BEB446D"/>
    <w:rsid w:val="4BEC571E"/>
    <w:rsid w:val="4D182A95"/>
    <w:rsid w:val="4D2531BD"/>
    <w:rsid w:val="4D99767C"/>
    <w:rsid w:val="4E682B06"/>
    <w:rsid w:val="4E697A0D"/>
    <w:rsid w:val="4ECA58C4"/>
    <w:rsid w:val="4F5BD72C"/>
    <w:rsid w:val="4FFFE2FD"/>
    <w:rsid w:val="507D78A1"/>
    <w:rsid w:val="51875CD9"/>
    <w:rsid w:val="52FF786E"/>
    <w:rsid w:val="532E0E93"/>
    <w:rsid w:val="53D96072"/>
    <w:rsid w:val="54C01553"/>
    <w:rsid w:val="54EA2B65"/>
    <w:rsid w:val="55625404"/>
    <w:rsid w:val="56435F0E"/>
    <w:rsid w:val="56830766"/>
    <w:rsid w:val="5773127A"/>
    <w:rsid w:val="5914380E"/>
    <w:rsid w:val="59782EDB"/>
    <w:rsid w:val="59A8286E"/>
    <w:rsid w:val="5A9550A6"/>
    <w:rsid w:val="5AED21BD"/>
    <w:rsid w:val="5AFE7C1F"/>
    <w:rsid w:val="5B615F10"/>
    <w:rsid w:val="5BB66B8D"/>
    <w:rsid w:val="5BBF418A"/>
    <w:rsid w:val="5BF65411"/>
    <w:rsid w:val="5CDB2D68"/>
    <w:rsid w:val="5D240B12"/>
    <w:rsid w:val="5D358AF8"/>
    <w:rsid w:val="5D712F57"/>
    <w:rsid w:val="5DB7733E"/>
    <w:rsid w:val="5DBDB24B"/>
    <w:rsid w:val="5DDA00B8"/>
    <w:rsid w:val="5DF43D06"/>
    <w:rsid w:val="5E4B394F"/>
    <w:rsid w:val="5E570D29"/>
    <w:rsid w:val="5E7F322C"/>
    <w:rsid w:val="5E8E5E50"/>
    <w:rsid w:val="5E9272A3"/>
    <w:rsid w:val="5EDBC5A1"/>
    <w:rsid w:val="5F5DD024"/>
    <w:rsid w:val="5F61259E"/>
    <w:rsid w:val="5FB72C8B"/>
    <w:rsid w:val="5FF14231"/>
    <w:rsid w:val="5FFF6B48"/>
    <w:rsid w:val="60FE2D61"/>
    <w:rsid w:val="6105099B"/>
    <w:rsid w:val="61C0346A"/>
    <w:rsid w:val="61F134CA"/>
    <w:rsid w:val="62773798"/>
    <w:rsid w:val="64207F86"/>
    <w:rsid w:val="64857338"/>
    <w:rsid w:val="653026F2"/>
    <w:rsid w:val="65B54552"/>
    <w:rsid w:val="65BB649A"/>
    <w:rsid w:val="66010E5A"/>
    <w:rsid w:val="66ABE235"/>
    <w:rsid w:val="67332557"/>
    <w:rsid w:val="67A856E0"/>
    <w:rsid w:val="67E0EDC0"/>
    <w:rsid w:val="67F23E00"/>
    <w:rsid w:val="68D13ADA"/>
    <w:rsid w:val="695944E8"/>
    <w:rsid w:val="69AD30E8"/>
    <w:rsid w:val="69FBAB01"/>
    <w:rsid w:val="6B3227BD"/>
    <w:rsid w:val="6BBECB58"/>
    <w:rsid w:val="6C5A6F18"/>
    <w:rsid w:val="6CDF6CFC"/>
    <w:rsid w:val="6D7A54A9"/>
    <w:rsid w:val="6D8911CA"/>
    <w:rsid w:val="6DFB1975"/>
    <w:rsid w:val="6E786482"/>
    <w:rsid w:val="6EDBE920"/>
    <w:rsid w:val="6FBC7B91"/>
    <w:rsid w:val="6FC947AC"/>
    <w:rsid w:val="6FDFC6F3"/>
    <w:rsid w:val="6FFE36AB"/>
    <w:rsid w:val="6FFF3221"/>
    <w:rsid w:val="72AE50EB"/>
    <w:rsid w:val="739559DA"/>
    <w:rsid w:val="73DC1163"/>
    <w:rsid w:val="747B22B9"/>
    <w:rsid w:val="749BA123"/>
    <w:rsid w:val="74DFD460"/>
    <w:rsid w:val="750B7A59"/>
    <w:rsid w:val="751A6008"/>
    <w:rsid w:val="75771FF0"/>
    <w:rsid w:val="761A753C"/>
    <w:rsid w:val="765D25D2"/>
    <w:rsid w:val="76845240"/>
    <w:rsid w:val="76AA6B74"/>
    <w:rsid w:val="76C6C499"/>
    <w:rsid w:val="777F744D"/>
    <w:rsid w:val="77D6BA6B"/>
    <w:rsid w:val="78117678"/>
    <w:rsid w:val="79C60E20"/>
    <w:rsid w:val="79DB1B4E"/>
    <w:rsid w:val="7AFE8C20"/>
    <w:rsid w:val="7B364EB0"/>
    <w:rsid w:val="7B6EDD2D"/>
    <w:rsid w:val="7B6F7EDF"/>
    <w:rsid w:val="7B805D96"/>
    <w:rsid w:val="7B9EC1D5"/>
    <w:rsid w:val="7BCF2DF9"/>
    <w:rsid w:val="7BEE8BCE"/>
    <w:rsid w:val="7BFECECF"/>
    <w:rsid w:val="7BFFE048"/>
    <w:rsid w:val="7CAA52EA"/>
    <w:rsid w:val="7D66B2C7"/>
    <w:rsid w:val="7D73BE5E"/>
    <w:rsid w:val="7DDE2B4B"/>
    <w:rsid w:val="7DF11891"/>
    <w:rsid w:val="7DFEE05F"/>
    <w:rsid w:val="7DFF51E4"/>
    <w:rsid w:val="7E1C2DD0"/>
    <w:rsid w:val="7E6F0350"/>
    <w:rsid w:val="7E7EFDC3"/>
    <w:rsid w:val="7E7FE4DA"/>
    <w:rsid w:val="7EA27325"/>
    <w:rsid w:val="7EAA3C1A"/>
    <w:rsid w:val="7EDE10CF"/>
    <w:rsid w:val="7EFBF22C"/>
    <w:rsid w:val="7EFC5968"/>
    <w:rsid w:val="7F4E7AAF"/>
    <w:rsid w:val="7F5D2C4A"/>
    <w:rsid w:val="7F78732E"/>
    <w:rsid w:val="7F7E3123"/>
    <w:rsid w:val="7F7FC3A0"/>
    <w:rsid w:val="7FB17D9A"/>
    <w:rsid w:val="7FB46FB9"/>
    <w:rsid w:val="7FBD98B8"/>
    <w:rsid w:val="7FBDBE69"/>
    <w:rsid w:val="7FBFE404"/>
    <w:rsid w:val="7FC19D09"/>
    <w:rsid w:val="7FC55A80"/>
    <w:rsid w:val="7FC71E2B"/>
    <w:rsid w:val="7FDF66B3"/>
    <w:rsid w:val="7FDFAE73"/>
    <w:rsid w:val="7FE45869"/>
    <w:rsid w:val="7FEF0D13"/>
    <w:rsid w:val="7FEFE46C"/>
    <w:rsid w:val="7FFBB929"/>
    <w:rsid w:val="7FFECB98"/>
    <w:rsid w:val="9EB75E39"/>
    <w:rsid w:val="9FA7971D"/>
    <w:rsid w:val="A77D31B5"/>
    <w:rsid w:val="A7BE757A"/>
    <w:rsid w:val="A8BF079D"/>
    <w:rsid w:val="AFFD4E20"/>
    <w:rsid w:val="B78F4C50"/>
    <w:rsid w:val="BABCD5A2"/>
    <w:rsid w:val="BBF7C532"/>
    <w:rsid w:val="BD4F1AFE"/>
    <w:rsid w:val="BF769074"/>
    <w:rsid w:val="BFF9DE35"/>
    <w:rsid w:val="BFFF1EE7"/>
    <w:rsid w:val="C73D3AAD"/>
    <w:rsid w:val="CF5F928D"/>
    <w:rsid w:val="CFAFF7AE"/>
    <w:rsid w:val="D5FF1ECA"/>
    <w:rsid w:val="D7AB375C"/>
    <w:rsid w:val="DCDF34D5"/>
    <w:rsid w:val="DCDF962A"/>
    <w:rsid w:val="DCEB9C4C"/>
    <w:rsid w:val="DD3C1F29"/>
    <w:rsid w:val="DD7E0D34"/>
    <w:rsid w:val="DEBDCF60"/>
    <w:rsid w:val="DEF32EAD"/>
    <w:rsid w:val="DF453E9C"/>
    <w:rsid w:val="DFBDCAFF"/>
    <w:rsid w:val="DFDA39D4"/>
    <w:rsid w:val="DFDDF008"/>
    <w:rsid w:val="DFDF9057"/>
    <w:rsid w:val="DFE733B9"/>
    <w:rsid w:val="DFFE2710"/>
    <w:rsid w:val="E755ECEC"/>
    <w:rsid w:val="E7FB8B98"/>
    <w:rsid w:val="EB7E45C2"/>
    <w:rsid w:val="ECDF56A0"/>
    <w:rsid w:val="EDFE4419"/>
    <w:rsid w:val="EE9B28AE"/>
    <w:rsid w:val="EEFB6049"/>
    <w:rsid w:val="EFDEE02A"/>
    <w:rsid w:val="EFE986C7"/>
    <w:rsid w:val="F33F28BC"/>
    <w:rsid w:val="F3F56662"/>
    <w:rsid w:val="F59FB354"/>
    <w:rsid w:val="F5FF4BE4"/>
    <w:rsid w:val="F69B9C56"/>
    <w:rsid w:val="F6FFED22"/>
    <w:rsid w:val="F99E41A7"/>
    <w:rsid w:val="FAD78558"/>
    <w:rsid w:val="FAFD682C"/>
    <w:rsid w:val="FBAE92EE"/>
    <w:rsid w:val="FBBC1D03"/>
    <w:rsid w:val="FBEE82B9"/>
    <w:rsid w:val="FBFF51C1"/>
    <w:rsid w:val="FD6F5B97"/>
    <w:rsid w:val="FEEE6ABF"/>
    <w:rsid w:val="FFBF59EE"/>
    <w:rsid w:val="FFDE5278"/>
    <w:rsid w:val="FFDF1FDC"/>
    <w:rsid w:val="FFDF7B07"/>
    <w:rsid w:val="FFFC8D10"/>
    <w:rsid w:val="FFFD372A"/>
    <w:rsid w:val="FFFFB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4"/>
    </w:rPr>
  </w:style>
  <w:style w:type="paragraph" w:styleId="3">
    <w:name w:val="Normal Indent"/>
    <w:basedOn w:val="1"/>
    <w:next w:val="1"/>
    <w:unhideWhenUsed/>
    <w:qFormat/>
    <w:uiPriority w:val="0"/>
    <w:pPr>
      <w:ind w:firstLine="420"/>
    </w:pPr>
  </w:style>
  <w:style w:type="paragraph" w:styleId="4">
    <w:name w:val="Body Text"/>
    <w:basedOn w:val="1"/>
    <w:next w:val="1"/>
    <w:semiHidden/>
    <w:qFormat/>
    <w:uiPriority w:val="0"/>
    <w:pPr>
      <w:spacing w:line="0" w:lineRule="atLeast"/>
    </w:pPr>
    <w:rPr>
      <w:rFonts w:eastAsia="小标宋"/>
      <w:sz w:val="44"/>
    </w:rPr>
  </w:style>
  <w:style w:type="paragraph" w:styleId="5">
    <w:name w:val="Body Text Indent"/>
    <w:basedOn w:val="1"/>
    <w:link w:val="17"/>
    <w:unhideWhenUsed/>
    <w:qFormat/>
    <w:uiPriority w:val="99"/>
    <w:pPr>
      <w:spacing w:after="120"/>
      <w:ind w:left="420" w:leftChars="200"/>
    </w:pPr>
  </w:style>
  <w:style w:type="paragraph" w:styleId="6">
    <w:name w:val="Body Text Indent 2"/>
    <w:basedOn w:val="1"/>
    <w:link w:val="16"/>
    <w:unhideWhenUsed/>
    <w:qFormat/>
    <w:uiPriority w:val="99"/>
    <w:pPr>
      <w:spacing w:after="120" w:line="480" w:lineRule="auto"/>
      <w:ind w:left="420" w:leftChars="200"/>
    </w:pPr>
  </w:style>
  <w:style w:type="paragraph" w:styleId="7">
    <w:name w:val="footer"/>
    <w:basedOn w:val="1"/>
    <w:semiHidden/>
    <w:qFormat/>
    <w:uiPriority w:val="0"/>
    <w:pPr>
      <w:tabs>
        <w:tab w:val="center" w:pos="4153"/>
        <w:tab w:val="right" w:pos="8306"/>
      </w:tabs>
      <w:snapToGrid w:val="0"/>
      <w:jc w:val="left"/>
    </w:pPr>
    <w:rPr>
      <w:sz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link w:val="19"/>
    <w:unhideWhenUsed/>
    <w:qFormat/>
    <w:uiPriority w:val="99"/>
    <w:pPr>
      <w:spacing w:after="120"/>
      <w:ind w:left="420" w:leftChars="200"/>
    </w:pPr>
    <w:rPr>
      <w:sz w:val="16"/>
      <w:szCs w:val="16"/>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semiHidden/>
    <w:qFormat/>
    <w:uiPriority w:val="0"/>
  </w:style>
  <w:style w:type="character" w:styleId="15">
    <w:name w:val="Hyperlink"/>
    <w:basedOn w:val="13"/>
    <w:unhideWhenUsed/>
    <w:qFormat/>
    <w:uiPriority w:val="99"/>
    <w:rPr>
      <w:color w:val="0000FF"/>
      <w:u w:val="single"/>
    </w:rPr>
  </w:style>
  <w:style w:type="character" w:customStyle="1" w:styleId="16">
    <w:name w:val="正文文本缩进 2 Char"/>
    <w:basedOn w:val="13"/>
    <w:link w:val="6"/>
    <w:semiHidden/>
    <w:qFormat/>
    <w:uiPriority w:val="99"/>
    <w:rPr>
      <w:rFonts w:eastAsia="仿宋_GB2312"/>
      <w:kern w:val="2"/>
      <w:sz w:val="32"/>
    </w:rPr>
  </w:style>
  <w:style w:type="character" w:customStyle="1" w:styleId="17">
    <w:name w:val="正文文本缩进 Char"/>
    <w:basedOn w:val="13"/>
    <w:link w:val="5"/>
    <w:semiHidden/>
    <w:qFormat/>
    <w:uiPriority w:val="99"/>
    <w:rPr>
      <w:rFonts w:eastAsia="仿宋_GB2312"/>
      <w:kern w:val="2"/>
      <w:sz w:val="32"/>
    </w:rPr>
  </w:style>
  <w:style w:type="character" w:customStyle="1" w:styleId="18">
    <w:name w:val="font21"/>
    <w:basedOn w:val="13"/>
    <w:qFormat/>
    <w:uiPriority w:val="0"/>
    <w:rPr>
      <w:rFonts w:hint="eastAsia" w:ascii="仿宋_GB2312" w:eastAsia="仿宋_GB2312" w:cs="仿宋_GB2312"/>
      <w:color w:val="000000"/>
      <w:sz w:val="28"/>
      <w:szCs w:val="28"/>
      <w:u w:val="none"/>
    </w:rPr>
  </w:style>
  <w:style w:type="character" w:customStyle="1" w:styleId="19">
    <w:name w:val="正文文本缩进 3 Char"/>
    <w:basedOn w:val="13"/>
    <w:link w:val="9"/>
    <w:semiHidden/>
    <w:qFormat/>
    <w:uiPriority w:val="99"/>
    <w:rPr>
      <w:rFonts w:eastAsia="仿宋_GB2312"/>
      <w:kern w:val="2"/>
      <w:sz w:val="16"/>
      <w:szCs w:val="16"/>
    </w:rPr>
  </w:style>
  <w:style w:type="character" w:customStyle="1" w:styleId="20">
    <w:name w:val="font1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3179</Words>
  <Characters>3320</Characters>
  <Lines>26</Lines>
  <Paragraphs>7</Paragraphs>
  <TotalTime>322</TotalTime>
  <ScaleCrop>false</ScaleCrop>
  <LinksUpToDate>false</LinksUpToDate>
  <CharactersWithSpaces>3320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2022-10-20T14:14:00Z</dcterms:created>
  <dc:creator>bgs</dc:creator>
  <cp:lastModifiedBy>fushunshi</cp:lastModifiedBy>
  <cp:lastPrinted>2025-04-27T09:26:59Z</cp:lastPrinted>
  <dcterms:modified xsi:type="dcterms:W3CDTF">2025-04-27T16:50:03Z</dcterms:modified>
  <dc:title>抚工信电力〔2021〕号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08941A6C78DE4A7CA784EE254C3BD551</vt:lpwstr>
  </property>
</Properties>
</file>