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 xml:space="preserve">抚顺市工业和信息化局2019年度         </w:t>
      </w:r>
      <w:r>
        <w:rPr>
          <w:rFonts w:hint="eastAsia" w:ascii="宋体" w:hAnsi="宋体" w:eastAsia="宋体" w:cs="宋体"/>
          <w:b/>
          <w:bCs/>
          <w:sz w:val="44"/>
          <w:szCs w:val="44"/>
        </w:rPr>
        <w:t>政府信息公开工作报告</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本报告根据《中华人民共和国政府信息公开条例》(国务院令第711号)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结合实际工作</w:t>
      </w:r>
      <w:r>
        <w:rPr>
          <w:rFonts w:hint="eastAsia" w:ascii="仿宋" w:hAnsi="仿宋" w:eastAsia="仿宋" w:cs="仿宋"/>
          <w:sz w:val="32"/>
          <w:szCs w:val="32"/>
        </w:rPr>
        <w:t>编制而成。全文由总体情况，行政机关主动公开政府信息情况</w:t>
      </w:r>
      <w:r>
        <w:rPr>
          <w:rFonts w:hint="eastAsia" w:ascii="仿宋" w:hAnsi="仿宋" w:eastAsia="仿宋" w:cs="仿宋"/>
          <w:sz w:val="32"/>
          <w:szCs w:val="32"/>
          <w:lang w:eastAsia="zh-CN"/>
        </w:rPr>
        <w:t>，</w:t>
      </w:r>
      <w:r>
        <w:rPr>
          <w:rFonts w:hint="eastAsia" w:ascii="仿宋" w:hAnsi="仿宋" w:eastAsia="仿宋" w:cs="仿宋"/>
          <w:sz w:val="32"/>
          <w:szCs w:val="32"/>
        </w:rPr>
        <w:t>行政机关收到和处理政府信息公开申请情况</w:t>
      </w:r>
      <w:r>
        <w:rPr>
          <w:rFonts w:hint="eastAsia" w:ascii="仿宋" w:hAnsi="仿宋" w:eastAsia="仿宋" w:cs="仿宋"/>
          <w:sz w:val="32"/>
          <w:szCs w:val="32"/>
          <w:lang w:eastAsia="zh-CN"/>
        </w:rPr>
        <w:t>，</w:t>
      </w:r>
      <w:r>
        <w:rPr>
          <w:rFonts w:hint="eastAsia" w:ascii="仿宋" w:hAnsi="仿宋" w:eastAsia="仿宋" w:cs="仿宋"/>
          <w:sz w:val="32"/>
          <w:szCs w:val="32"/>
        </w:rPr>
        <w:t>政府信息公开工作被申请行政复议、提起行政诉讼情况</w:t>
      </w:r>
      <w:r>
        <w:rPr>
          <w:rFonts w:hint="eastAsia" w:ascii="仿宋" w:hAnsi="仿宋" w:eastAsia="仿宋" w:cs="仿宋"/>
          <w:sz w:val="32"/>
          <w:szCs w:val="32"/>
          <w:lang w:eastAsia="zh-CN"/>
        </w:rPr>
        <w:t>，</w:t>
      </w:r>
      <w:r>
        <w:rPr>
          <w:rFonts w:hint="eastAsia" w:ascii="仿宋" w:hAnsi="仿宋" w:eastAsia="仿宋" w:cs="仿宋"/>
          <w:sz w:val="32"/>
          <w:szCs w:val="32"/>
        </w:rPr>
        <w:t>政府信息公开工作存在的主要问题及改进情况</w:t>
      </w:r>
      <w:r>
        <w:rPr>
          <w:rFonts w:hint="eastAsia" w:ascii="仿宋" w:hAnsi="仿宋" w:eastAsia="仿宋" w:cs="仿宋"/>
          <w:sz w:val="32"/>
          <w:szCs w:val="32"/>
          <w:lang w:eastAsia="zh-CN"/>
        </w:rPr>
        <w:t>，</w:t>
      </w:r>
      <w:r>
        <w:rPr>
          <w:rFonts w:hint="eastAsia" w:ascii="仿宋" w:hAnsi="仿宋" w:eastAsia="仿宋" w:cs="仿宋"/>
          <w:sz w:val="32"/>
          <w:szCs w:val="32"/>
        </w:rPr>
        <w:t>其他需要报告的事项</w:t>
      </w:r>
      <w:r>
        <w:rPr>
          <w:rFonts w:hint="eastAsia" w:ascii="仿宋" w:hAnsi="仿宋" w:eastAsia="仿宋" w:cs="仿宋"/>
          <w:sz w:val="32"/>
          <w:szCs w:val="32"/>
          <w:lang w:val="en-US" w:eastAsia="zh-CN"/>
        </w:rPr>
        <w:t>组成。</w:t>
      </w:r>
      <w:r>
        <w:rPr>
          <w:rFonts w:hint="eastAsia" w:ascii="仿宋" w:hAnsi="仿宋" w:eastAsia="仿宋" w:cs="仿宋"/>
          <w:sz w:val="32"/>
          <w:szCs w:val="32"/>
        </w:rPr>
        <w:t>本报告所列数据为201</w:t>
      </w:r>
      <w:r>
        <w:rPr>
          <w:rFonts w:hint="eastAsia" w:ascii="仿宋" w:hAnsi="仿宋" w:eastAsia="仿宋" w:cs="仿宋"/>
          <w:sz w:val="32"/>
          <w:szCs w:val="32"/>
          <w:lang w:val="en-US" w:eastAsia="zh-CN"/>
        </w:rPr>
        <w:t>9</w:t>
      </w:r>
      <w:r>
        <w:rPr>
          <w:rFonts w:hint="eastAsia" w:ascii="仿宋" w:hAnsi="仿宋" w:eastAsia="仿宋" w:cs="仿宋"/>
          <w:sz w:val="32"/>
          <w:szCs w:val="32"/>
        </w:rPr>
        <w:t>年1月1日至201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rPr>
        <w:t>总体情况</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b/>
          <w:bCs/>
          <w:sz w:val="32"/>
          <w:szCs w:val="32"/>
          <w:lang w:val="en-US" w:eastAsia="zh-CN"/>
        </w:rPr>
      </w:pPr>
      <w:r>
        <w:rPr>
          <w:rFonts w:hint="eastAsia" w:ascii="楷体" w:hAnsi="楷体" w:eastAsia="楷体" w:cs="楷体"/>
          <w:b w:val="0"/>
          <w:bCs w:val="0"/>
          <w:sz w:val="32"/>
          <w:szCs w:val="32"/>
          <w:lang w:val="en-US" w:eastAsia="zh-CN"/>
        </w:rPr>
        <w:t>（一）工作落实情况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市</w:t>
      </w:r>
      <w:r>
        <w:rPr>
          <w:rFonts w:hint="eastAsia" w:ascii="仿宋" w:hAnsi="仿宋" w:eastAsia="仿宋" w:cs="仿宋"/>
          <w:sz w:val="32"/>
          <w:szCs w:val="32"/>
          <w:lang w:eastAsia="zh-CN"/>
        </w:rPr>
        <w:t>工信局</w:t>
      </w:r>
      <w:r>
        <w:rPr>
          <w:rFonts w:hint="eastAsia" w:ascii="仿宋" w:hAnsi="仿宋" w:eastAsia="仿宋" w:cs="仿宋"/>
          <w:sz w:val="32"/>
          <w:szCs w:val="32"/>
        </w:rPr>
        <w:t>认真贯彻落实《中华人民共和国政府信息公开条例》(国务院令第711号)</w:t>
      </w:r>
      <w:r>
        <w:rPr>
          <w:rFonts w:hint="eastAsia" w:ascii="仿宋" w:hAnsi="仿宋" w:eastAsia="仿宋" w:cs="仿宋"/>
          <w:sz w:val="32"/>
          <w:szCs w:val="32"/>
          <w:lang w:eastAsia="zh-CN"/>
        </w:rPr>
        <w:t>、</w:t>
      </w:r>
      <w:r>
        <w:rPr>
          <w:rFonts w:hint="eastAsia" w:ascii="仿宋" w:hAnsi="仿宋" w:eastAsia="仿宋" w:cs="仿宋"/>
          <w:sz w:val="32"/>
          <w:szCs w:val="32"/>
        </w:rPr>
        <w:t>《国务院办公厅关于印发201</w:t>
      </w:r>
      <w:r>
        <w:rPr>
          <w:rFonts w:hint="eastAsia" w:ascii="仿宋" w:hAnsi="仿宋" w:eastAsia="仿宋" w:cs="仿宋"/>
          <w:sz w:val="32"/>
          <w:szCs w:val="32"/>
          <w:lang w:val="en-US" w:eastAsia="zh-CN"/>
        </w:rPr>
        <w:t>9</w:t>
      </w:r>
      <w:r>
        <w:rPr>
          <w:rFonts w:hint="eastAsia" w:ascii="仿宋" w:hAnsi="仿宋" w:eastAsia="仿宋" w:cs="仿宋"/>
          <w:sz w:val="32"/>
          <w:szCs w:val="32"/>
        </w:rPr>
        <w:t>年政务公开工作要点的通知》（国办发〔201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14</w:t>
      </w:r>
      <w:r>
        <w:rPr>
          <w:rFonts w:hint="eastAsia" w:ascii="仿宋" w:hAnsi="仿宋" w:eastAsia="仿宋" w:cs="仿宋"/>
          <w:sz w:val="32"/>
          <w:szCs w:val="32"/>
        </w:rPr>
        <w:t>号）、《辽宁省</w:t>
      </w:r>
      <w:r>
        <w:rPr>
          <w:rFonts w:hint="eastAsia" w:ascii="仿宋" w:hAnsi="仿宋" w:eastAsia="仿宋" w:cs="仿宋"/>
          <w:sz w:val="32"/>
          <w:szCs w:val="32"/>
          <w:lang w:val="en-US" w:eastAsia="zh-CN"/>
        </w:rPr>
        <w:t>政务公开工作领导小组</w:t>
      </w:r>
      <w:r>
        <w:rPr>
          <w:rFonts w:hint="eastAsia" w:ascii="仿宋" w:hAnsi="仿宋" w:eastAsia="仿宋" w:cs="仿宋"/>
          <w:sz w:val="32"/>
          <w:szCs w:val="32"/>
        </w:rPr>
        <w:t>关于印发201</w:t>
      </w:r>
      <w:r>
        <w:rPr>
          <w:rFonts w:hint="eastAsia" w:ascii="仿宋" w:hAnsi="仿宋" w:eastAsia="仿宋" w:cs="仿宋"/>
          <w:sz w:val="32"/>
          <w:szCs w:val="32"/>
          <w:lang w:val="en-US" w:eastAsia="zh-CN"/>
        </w:rPr>
        <w:t>9</w:t>
      </w:r>
      <w:r>
        <w:rPr>
          <w:rFonts w:hint="eastAsia" w:ascii="仿宋" w:hAnsi="仿宋" w:eastAsia="仿宋" w:cs="仿宋"/>
          <w:sz w:val="32"/>
          <w:szCs w:val="32"/>
        </w:rPr>
        <w:t>年政务公开重点工作安排的通知》（辽政</w:t>
      </w:r>
      <w:r>
        <w:rPr>
          <w:rFonts w:hint="eastAsia" w:ascii="仿宋" w:hAnsi="仿宋" w:eastAsia="仿宋" w:cs="仿宋"/>
          <w:sz w:val="32"/>
          <w:szCs w:val="32"/>
          <w:lang w:val="en-US" w:eastAsia="zh-CN"/>
        </w:rPr>
        <w:t>公领发</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号）文件精神</w:t>
      </w:r>
      <w:r>
        <w:rPr>
          <w:rFonts w:hint="eastAsia" w:ascii="仿宋" w:hAnsi="仿宋" w:eastAsia="仿宋" w:cs="仿宋"/>
          <w:sz w:val="32"/>
          <w:szCs w:val="32"/>
          <w:lang w:eastAsia="zh-CN"/>
        </w:rPr>
        <w:t>，</w:t>
      </w:r>
      <w:r>
        <w:rPr>
          <w:rFonts w:ascii="仿宋" w:hAnsi="仿宋" w:eastAsia="仿宋"/>
          <w:sz w:val="32"/>
          <w:szCs w:val="32"/>
        </w:rPr>
        <w:t>按照省、市政务公开工作的</w:t>
      </w:r>
      <w:r>
        <w:rPr>
          <w:rFonts w:hint="eastAsia" w:ascii="仿宋" w:hAnsi="仿宋" w:eastAsia="仿宋"/>
          <w:sz w:val="32"/>
          <w:szCs w:val="32"/>
          <w:lang w:eastAsia="zh-CN"/>
        </w:rPr>
        <w:t>各项安排及部署，</w:t>
      </w:r>
      <w:r>
        <w:rPr>
          <w:rFonts w:ascii="仿宋" w:hAnsi="仿宋" w:eastAsia="仿宋"/>
          <w:sz w:val="32"/>
          <w:szCs w:val="32"/>
        </w:rPr>
        <w:t>不断拓展公开内容</w:t>
      </w:r>
      <w:r>
        <w:rPr>
          <w:rFonts w:hint="eastAsia" w:ascii="仿宋" w:hAnsi="仿宋" w:eastAsia="仿宋"/>
          <w:sz w:val="32"/>
          <w:szCs w:val="32"/>
        </w:rPr>
        <w:t>、</w:t>
      </w:r>
      <w:r>
        <w:rPr>
          <w:rFonts w:ascii="仿宋" w:hAnsi="仿宋" w:eastAsia="仿宋"/>
          <w:sz w:val="32"/>
          <w:szCs w:val="32"/>
        </w:rPr>
        <w:t>完善公开制度</w:t>
      </w:r>
      <w:r>
        <w:rPr>
          <w:rFonts w:hint="eastAsia" w:ascii="仿宋" w:hAnsi="仿宋" w:eastAsia="仿宋"/>
          <w:sz w:val="32"/>
          <w:szCs w:val="32"/>
          <w:lang w:eastAsia="zh-CN"/>
        </w:rPr>
        <w:t>、</w:t>
      </w:r>
      <w:r>
        <w:rPr>
          <w:rFonts w:hint="eastAsia" w:ascii="仿宋" w:hAnsi="仿宋" w:eastAsia="仿宋"/>
          <w:sz w:val="32"/>
          <w:szCs w:val="32"/>
        </w:rPr>
        <w:t>强化队伍建设</w:t>
      </w:r>
      <w:r>
        <w:rPr>
          <w:rFonts w:hint="eastAsia" w:ascii="仿宋" w:hAnsi="仿宋" w:eastAsia="仿宋"/>
          <w:sz w:val="32"/>
          <w:szCs w:val="32"/>
          <w:lang w:eastAsia="zh-CN"/>
        </w:rPr>
        <w:t>、</w:t>
      </w:r>
      <w:r>
        <w:rPr>
          <w:rFonts w:hint="eastAsia" w:ascii="仿宋" w:hAnsi="仿宋" w:eastAsia="仿宋"/>
          <w:sz w:val="32"/>
          <w:szCs w:val="32"/>
        </w:rPr>
        <w:t>优化</w:t>
      </w:r>
      <w:r>
        <w:rPr>
          <w:rFonts w:hint="eastAsia" w:ascii="仿宋" w:hAnsi="仿宋" w:eastAsia="仿宋"/>
          <w:sz w:val="32"/>
          <w:szCs w:val="32"/>
          <w:lang w:eastAsia="zh-CN"/>
        </w:rPr>
        <w:t>政务服务</w:t>
      </w:r>
      <w:r>
        <w:rPr>
          <w:rFonts w:hint="eastAsia" w:ascii="仿宋" w:hAnsi="仿宋" w:eastAsia="仿宋"/>
          <w:sz w:val="32"/>
          <w:szCs w:val="32"/>
        </w:rPr>
        <w:t>工作流程，政务公开工作取得良好成效</w:t>
      </w:r>
      <w:r>
        <w:rPr>
          <w:rFonts w:hint="eastAsia" w:ascii="仿宋" w:hAnsi="仿宋" w:eastAsia="仿宋"/>
          <w:sz w:val="32"/>
          <w:szCs w:val="32"/>
          <w:lang w:eastAsia="zh-CN"/>
        </w:rPr>
        <w:t>，进一步提升了政务服务水平，助力优化营商环境。</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val="0"/>
          <w:bCs w:val="0"/>
          <w:sz w:val="32"/>
          <w:szCs w:val="32"/>
          <w:lang w:val="en-US" w:eastAsia="zh-CN"/>
        </w:rPr>
        <w:t>（二）主动公开情况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1.主动公开政府信息数量。</w:t>
      </w: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年，市工信局主动公开政府信息</w:t>
      </w:r>
      <w:r>
        <w:rPr>
          <w:rFonts w:hint="eastAsia" w:ascii="仿宋" w:hAnsi="仿宋" w:eastAsia="仿宋" w:cs="仿宋"/>
          <w:sz w:val="32"/>
          <w:szCs w:val="32"/>
          <w:lang w:val="en-US" w:eastAsia="zh-CN"/>
        </w:rPr>
        <w:t>289</w:t>
      </w:r>
      <w:r>
        <w:rPr>
          <w:rFonts w:hint="eastAsia" w:ascii="仿宋" w:hAnsi="仿宋" w:eastAsia="仿宋" w:cs="仿宋"/>
          <w:sz w:val="32"/>
          <w:szCs w:val="32"/>
          <w:lang w:eastAsia="zh-CN"/>
        </w:rPr>
        <w:t>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2.政府信息公开类别。</w:t>
      </w:r>
      <w:r>
        <w:rPr>
          <w:rFonts w:hint="eastAsia" w:ascii="仿宋" w:hAnsi="仿宋" w:eastAsia="仿宋" w:cs="仿宋"/>
          <w:sz w:val="32"/>
          <w:szCs w:val="32"/>
          <w:lang w:eastAsia="zh-CN"/>
        </w:rPr>
        <w:t>政府信息公开主要类别：部门文件、工作动态、</w:t>
      </w:r>
      <w:r>
        <w:rPr>
          <w:rFonts w:hint="eastAsia" w:ascii="仿宋" w:hAnsi="仿宋" w:eastAsia="仿宋" w:cs="仿宋"/>
          <w:sz w:val="32"/>
          <w:szCs w:val="32"/>
          <w:lang w:val="en-US" w:eastAsia="zh-CN"/>
        </w:rPr>
        <w:t>政策法规、政府会议、办事服务、行政执法、工作落实、领导之窗、机构职能、财政预决算等信息</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公开办理行政许可和其他服务事项依据、条件、程序以及结果信息10条；公开行政检查依据、条件、程序和办理结果信息1条。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政府信息公开载体。</w:t>
      </w:r>
      <w:r>
        <w:rPr>
          <w:rFonts w:hint="eastAsia" w:ascii="仿宋" w:hAnsi="仿宋" w:eastAsia="仿宋" w:cs="仿宋"/>
          <w:sz w:val="32"/>
          <w:szCs w:val="32"/>
          <w:lang w:eastAsia="zh-CN"/>
        </w:rPr>
        <w:t>政府信息公开主要载体：一是通过政府网站公开政府信息。201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年，我局通过抚顺市工业和信息化局门户网站公开部门文件、工作通知、工作动态等信息</w:t>
      </w:r>
      <w:r>
        <w:rPr>
          <w:rFonts w:hint="eastAsia" w:ascii="仿宋" w:hAnsi="仿宋" w:eastAsia="仿宋" w:cs="仿宋"/>
          <w:sz w:val="32"/>
          <w:szCs w:val="32"/>
          <w:lang w:val="en-US" w:eastAsia="zh-CN"/>
        </w:rPr>
        <w:t>289</w:t>
      </w:r>
      <w:r>
        <w:rPr>
          <w:rFonts w:hint="eastAsia" w:ascii="仿宋" w:hAnsi="仿宋" w:eastAsia="仿宋" w:cs="仿宋"/>
          <w:sz w:val="32"/>
          <w:szCs w:val="32"/>
          <w:lang w:eastAsia="zh-CN"/>
        </w:rPr>
        <w:t>条。二是通过微博公开政府信息</w:t>
      </w:r>
      <w:r>
        <w:rPr>
          <w:rFonts w:hint="eastAsia" w:ascii="仿宋" w:hAnsi="仿宋" w:eastAsia="仿宋" w:cs="仿宋"/>
          <w:sz w:val="32"/>
          <w:szCs w:val="32"/>
          <w:lang w:val="en-US" w:eastAsia="zh-CN"/>
        </w:rPr>
        <w:t>127</w:t>
      </w:r>
      <w:r>
        <w:rPr>
          <w:rFonts w:hint="eastAsia" w:ascii="仿宋" w:hAnsi="仿宋" w:eastAsia="仿宋" w:cs="仿宋"/>
          <w:sz w:val="32"/>
          <w:szCs w:val="32"/>
          <w:lang w:eastAsia="zh-CN"/>
        </w:rPr>
        <w:t>条。三是通过召开新闻发布会公开政府信息。201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年，市工信局召开新闻发布会</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场，就《抚顺市促进民营经济发展条例》征求社会各界意见。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每月向市委、市政府办公厅报送工作信息，每季度向市政务公开办报送依申请政府信息办理工作情况，每月对全局信息报送情况进行通报。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lang w:val="en-US" w:eastAsia="zh-CN"/>
        </w:rPr>
        <w:t>（三）依申请公开情况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局高度重视依申请政府信息公开工作，依法履职、申请渠道畅通，完善了受理、审查、处理、答复等工作流程，登记、备案、归档台帐健全。对申请人所需信息，采取邮寄、自行领取等方式，答复书中明示救济渠道和能够区分文书的编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9年</w:t>
      </w:r>
      <w:r>
        <w:rPr>
          <w:rFonts w:hint="eastAsia" w:ascii="仿宋" w:hAnsi="仿宋" w:eastAsia="仿宋" w:cs="仿宋"/>
          <w:sz w:val="32"/>
          <w:szCs w:val="32"/>
          <w:lang w:eastAsia="zh-CN"/>
        </w:rPr>
        <w:t>，未接到受理政府信息公开申请。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Times New Roman"/>
          <w:sz w:val="32"/>
          <w:szCs w:val="32"/>
          <w:lang w:val="en-US" w:eastAsia="zh-CN"/>
        </w:rPr>
      </w:pPr>
      <w:r>
        <w:rPr>
          <w:rFonts w:hint="eastAsia" w:ascii="楷体" w:hAnsi="楷体" w:eastAsia="楷体" w:cs="Times New Roman"/>
          <w:sz w:val="32"/>
          <w:szCs w:val="32"/>
          <w:lang w:val="en-US" w:eastAsia="zh-CN"/>
        </w:rPr>
        <w:t>（四）</w:t>
      </w:r>
      <w:r>
        <w:rPr>
          <w:rFonts w:hint="eastAsia" w:ascii="楷体" w:hAnsi="楷体" w:eastAsia="楷体" w:cs="Times New Roman"/>
          <w:sz w:val="32"/>
          <w:szCs w:val="32"/>
        </w:rPr>
        <w:t>政府信息管理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2019年，我局严格执行</w:t>
      </w:r>
      <w:r>
        <w:rPr>
          <w:rFonts w:hint="eastAsia" w:ascii="仿宋" w:hAnsi="仿宋" w:eastAsia="仿宋"/>
          <w:sz w:val="32"/>
          <w:szCs w:val="32"/>
          <w:lang w:eastAsia="zh-CN"/>
        </w:rPr>
        <w:t>《</w:t>
      </w:r>
      <w:r>
        <w:rPr>
          <w:rFonts w:hint="eastAsia" w:ascii="仿宋" w:hAnsi="仿宋" w:eastAsia="仿宋"/>
          <w:sz w:val="32"/>
          <w:szCs w:val="32"/>
        </w:rPr>
        <w:t>抚顺市工业和信息化局关于深入推进政务公开加强制度和平台建设的实施方案</w:t>
      </w:r>
      <w:r>
        <w:rPr>
          <w:rFonts w:hint="eastAsia" w:ascii="仿宋" w:hAnsi="仿宋" w:eastAsia="仿宋"/>
          <w:sz w:val="32"/>
          <w:szCs w:val="32"/>
          <w:lang w:eastAsia="zh-CN"/>
        </w:rPr>
        <w:t>》，</w:t>
      </w:r>
      <w:r>
        <w:rPr>
          <w:rFonts w:hint="eastAsia" w:ascii="Times New Roman" w:hAnsi="Times New Roman" w:eastAsia="仿宋" w:cs="Times New Roman"/>
          <w:sz w:val="32"/>
          <w:szCs w:val="32"/>
          <w:lang w:val="en-US" w:eastAsia="zh-CN"/>
        </w:rPr>
        <w:t>加强政府信息公开保密审查和信息发布审查，确保了涉密信息不外传。</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平台建设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楷体" w:hAnsi="楷体" w:eastAsia="楷体" w:cs="楷体"/>
          <w:b w:val="0"/>
          <w:bCs w:val="0"/>
          <w:sz w:val="32"/>
          <w:szCs w:val="32"/>
          <w:lang w:val="en-US" w:eastAsia="zh-CN"/>
        </w:rPr>
        <w:t>1.政府网站工作。</w:t>
      </w:r>
      <w:r>
        <w:rPr>
          <w:rFonts w:hint="eastAsia" w:ascii="Times New Roman" w:hAnsi="Times New Roman" w:eastAsia="仿宋" w:cs="Times New Roman"/>
          <w:sz w:val="32"/>
          <w:szCs w:val="32"/>
          <w:lang w:val="en-US" w:eastAsia="zh-CN"/>
        </w:rPr>
        <w:t>深入抓好门户网站建设，多渠道推进政务公开。依托抚顺市工业和信息化局门户网站，推进电子政务建设和网上政务公开。把</w:t>
      </w:r>
      <w:r>
        <w:rPr>
          <w:rFonts w:ascii="仿宋" w:hAnsi="仿宋" w:eastAsia="仿宋"/>
          <w:sz w:val="32"/>
          <w:szCs w:val="32"/>
        </w:rPr>
        <w:t>网站列为公开信息的重要途径，开设政务公开、办事大厅、互动交流、下载中心等专栏，将公开信息编制公开目录，逐一上网发布。</w:t>
      </w:r>
      <w:r>
        <w:rPr>
          <w:rFonts w:hint="eastAsia" w:ascii="仿宋" w:hAnsi="仿宋" w:eastAsia="仿宋"/>
          <w:sz w:val="32"/>
          <w:szCs w:val="32"/>
          <w:lang w:eastAsia="zh-CN"/>
        </w:rPr>
        <w:t>加强政策宣传解读工作，对新出台的政策在门户网站发布政策解读信息，深入解读政策背景、重点任务等</w:t>
      </w:r>
      <w:r>
        <w:rPr>
          <w:rFonts w:hint="eastAsia" w:ascii="仿宋" w:hAnsi="仿宋" w:eastAsia="仿宋"/>
          <w:sz w:val="32"/>
          <w:szCs w:val="32"/>
        </w:rPr>
        <w:t>。</w:t>
      </w:r>
      <w:r>
        <w:rPr>
          <w:rFonts w:ascii="仿宋" w:hAnsi="仿宋" w:eastAsia="仿宋"/>
          <w:sz w:val="32"/>
          <w:szCs w:val="32"/>
        </w:rPr>
        <w:t>设立</w:t>
      </w:r>
      <w:r>
        <w:rPr>
          <w:rFonts w:hint="eastAsia" w:ascii="仿宋" w:hAnsi="仿宋" w:eastAsia="仿宋"/>
          <w:sz w:val="32"/>
          <w:szCs w:val="32"/>
          <w:lang w:eastAsia="zh-CN"/>
        </w:rPr>
        <w:t>市工信局意见征集</w:t>
      </w:r>
      <w:r>
        <w:rPr>
          <w:rFonts w:ascii="仿宋" w:hAnsi="仿宋" w:eastAsia="仿宋"/>
          <w:sz w:val="32"/>
          <w:szCs w:val="32"/>
        </w:rPr>
        <w:t>信箱，专门接受群众投诉举报。</w:t>
      </w:r>
      <w:r>
        <w:rPr>
          <w:rFonts w:hint="eastAsia" w:ascii="仿宋" w:hAnsi="仿宋" w:eastAsia="仿宋"/>
          <w:sz w:val="32"/>
          <w:szCs w:val="32"/>
        </w:rPr>
        <w:t>同时，为助力“重实干、强执行、抓落实”专项行动，确保群众的知情权、参与权、监督权，已</w:t>
      </w:r>
      <w:r>
        <w:rPr>
          <w:rFonts w:hint="eastAsia" w:ascii="仿宋" w:hAnsi="仿宋" w:eastAsia="仿宋"/>
          <w:sz w:val="32"/>
          <w:szCs w:val="32"/>
          <w:lang w:eastAsia="zh-CN"/>
        </w:rPr>
        <w:t>将</w:t>
      </w:r>
      <w:r>
        <w:rPr>
          <w:rFonts w:hint="eastAsia" w:ascii="仿宋" w:hAnsi="仿宋" w:eastAsia="仿宋"/>
          <w:sz w:val="32"/>
          <w:szCs w:val="32"/>
        </w:rPr>
        <w:t>局内</w:t>
      </w:r>
      <w:r>
        <w:rPr>
          <w:rFonts w:hint="eastAsia" w:ascii="仿宋" w:hAnsi="仿宋" w:eastAsia="仿宋"/>
          <w:sz w:val="32"/>
          <w:szCs w:val="32"/>
          <w:lang w:eastAsia="zh-CN"/>
        </w:rPr>
        <w:t>重点</w:t>
      </w:r>
      <w:r>
        <w:rPr>
          <w:rFonts w:hint="eastAsia" w:ascii="仿宋" w:hAnsi="仿宋" w:eastAsia="仿宋"/>
          <w:sz w:val="32"/>
          <w:szCs w:val="32"/>
        </w:rPr>
        <w:t>工作以信息形式刊登在工信局网站以供大众知晓。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2.政务新媒体工作。</w:t>
      </w:r>
      <w:r>
        <w:rPr>
          <w:rFonts w:hint="eastAsia" w:ascii="仿宋" w:hAnsi="仿宋" w:eastAsia="仿宋" w:cs="仿宋"/>
          <w:b w:val="0"/>
          <w:bCs w:val="0"/>
          <w:sz w:val="32"/>
          <w:szCs w:val="32"/>
          <w:lang w:val="en-US" w:eastAsia="zh-CN"/>
        </w:rPr>
        <w:t>一是开设整合：实现“一个单位在一个平台只开一个政务新媒体账号”。二是功能实现：发挥政务微博灵活便捷的优势，做好信息发布、政策解读、办事服务、互动交流工作。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3.政府网站和政务新媒体监管。</w:t>
      </w:r>
      <w:r>
        <w:rPr>
          <w:rFonts w:hint="eastAsia" w:ascii="仿宋" w:hAnsi="仿宋" w:eastAsia="仿宋" w:cs="仿宋"/>
          <w:b w:val="0"/>
          <w:bCs w:val="0"/>
          <w:sz w:val="32"/>
          <w:szCs w:val="32"/>
          <w:lang w:val="en-US" w:eastAsia="zh-CN"/>
        </w:rPr>
        <w:t>政府网站和政务新媒体栏目及时更新，不存在空白栏目、错误链接。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b w:val="0"/>
          <w:bCs w:val="0"/>
          <w:sz w:val="32"/>
          <w:szCs w:val="32"/>
          <w:lang w:val="en-US" w:eastAsia="zh-CN"/>
        </w:rPr>
        <w:t>（六）</w:t>
      </w:r>
      <w:r>
        <w:rPr>
          <w:rFonts w:hint="eastAsia" w:ascii="楷体" w:hAnsi="楷体" w:eastAsia="楷体" w:cs="楷体"/>
          <w:sz w:val="32"/>
          <w:szCs w:val="32"/>
          <w:lang w:val="en-US" w:eastAsia="zh-CN"/>
        </w:rPr>
        <w:t>监督保障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Times New Roman" w:hAnsi="Times New Roman" w:eastAsia="仿宋" w:cs="Times New Roman"/>
          <w:sz w:val="32"/>
          <w:szCs w:val="32"/>
          <w:lang w:val="en-US" w:eastAsia="zh-CN"/>
        </w:rPr>
        <w:t>加强领导和保障。</w:t>
      </w:r>
      <w:r>
        <w:rPr>
          <w:rFonts w:hint="eastAsia" w:ascii="仿宋" w:hAnsi="仿宋" w:eastAsia="仿宋"/>
          <w:sz w:val="32"/>
          <w:szCs w:val="32"/>
          <w:lang w:eastAsia="zh-CN"/>
        </w:rPr>
        <w:t>市工信局领导高度重视，成立了政务信息公开工作领导小组，进一步完善政务公开和政务服务工作长效机制，做到了领导、机构、人员“三到位”。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完善工作制度。先后</w:t>
      </w:r>
      <w:r>
        <w:rPr>
          <w:rFonts w:hint="eastAsia" w:ascii="仿宋" w:hAnsi="仿宋" w:eastAsia="仿宋"/>
          <w:sz w:val="32"/>
          <w:szCs w:val="32"/>
        </w:rPr>
        <w:t>制定了《抚顺市</w:t>
      </w:r>
      <w:r>
        <w:rPr>
          <w:rFonts w:hint="eastAsia" w:ascii="仿宋" w:hAnsi="仿宋" w:eastAsia="仿宋"/>
          <w:sz w:val="32"/>
          <w:szCs w:val="32"/>
          <w:lang w:eastAsia="zh-CN"/>
        </w:rPr>
        <w:t>工信局</w:t>
      </w:r>
      <w:r>
        <w:rPr>
          <w:rFonts w:hint="eastAsia" w:ascii="仿宋" w:hAnsi="仿宋" w:eastAsia="仿宋"/>
          <w:sz w:val="32"/>
          <w:szCs w:val="32"/>
        </w:rPr>
        <w:t>信息公开制度》</w:t>
      </w:r>
      <w:r>
        <w:rPr>
          <w:rFonts w:hint="eastAsia" w:ascii="仿宋" w:hAnsi="仿宋" w:eastAsia="仿宋"/>
          <w:sz w:val="32"/>
          <w:szCs w:val="32"/>
          <w:lang w:eastAsia="zh-CN"/>
        </w:rPr>
        <w:t>《</w:t>
      </w:r>
      <w:r>
        <w:rPr>
          <w:rFonts w:hint="eastAsia" w:ascii="仿宋" w:hAnsi="仿宋" w:eastAsia="仿宋"/>
          <w:sz w:val="32"/>
          <w:szCs w:val="32"/>
        </w:rPr>
        <w:t>抚顺市工业和信息化局关于深入推进政务公开加强制度和平台建设的实施方案</w:t>
      </w:r>
      <w:r>
        <w:rPr>
          <w:rFonts w:hint="eastAsia" w:ascii="仿宋" w:hAnsi="仿宋" w:eastAsia="仿宋"/>
          <w:sz w:val="32"/>
          <w:szCs w:val="32"/>
          <w:lang w:eastAsia="zh-CN"/>
        </w:rPr>
        <w:t>》《抚顺市工信局2019年政务公开工作实施方案》</w:t>
      </w:r>
      <w:r>
        <w:rPr>
          <w:rFonts w:hint="eastAsia" w:ascii="仿宋" w:hAnsi="仿宋" w:eastAsia="仿宋"/>
          <w:sz w:val="32"/>
          <w:szCs w:val="32"/>
        </w:rPr>
        <w:t>，推动信息公开工作规范、有序、常态</w:t>
      </w:r>
      <w:r>
        <w:rPr>
          <w:rFonts w:hint="eastAsia" w:ascii="仿宋" w:hAnsi="仿宋" w:eastAsia="仿宋"/>
          <w:sz w:val="32"/>
          <w:szCs w:val="32"/>
          <w:lang w:val="en-US" w:eastAsia="zh-CN"/>
        </w:rPr>
        <w:t>性</w:t>
      </w:r>
      <w:r>
        <w:rPr>
          <w:rFonts w:hint="eastAsia" w:ascii="仿宋" w:hAnsi="仿宋" w:eastAsia="仿宋"/>
          <w:sz w:val="32"/>
          <w:szCs w:val="32"/>
        </w:rPr>
        <w:t>开展</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3.做好宣传。</w:t>
      </w:r>
      <w:r>
        <w:rPr>
          <w:rFonts w:hint="eastAsia" w:eastAsia="仿宋"/>
          <w:sz w:val="32"/>
          <w:lang w:val="en-US" w:eastAsia="zh-CN"/>
        </w:rPr>
        <w:t>以“推进政务公开 打造阳光政府”为主题，</w:t>
      </w:r>
      <w:r>
        <w:rPr>
          <w:rFonts w:hint="eastAsia" w:ascii="仿宋" w:hAnsi="仿宋" w:eastAsia="仿宋"/>
          <w:sz w:val="32"/>
          <w:szCs w:val="32"/>
          <w:lang w:val="en-US" w:eastAsia="zh-CN"/>
        </w:rPr>
        <w:t>积极开展5·15政务公开日宣传活动和12·4宪法日宣传活动。</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4.做好日常工作。创新政务公开工作，提升公开水平。</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二、主动公开政府信息情况</w:t>
      </w:r>
    </w:p>
    <w:tbl>
      <w:tblPr>
        <w:tblStyle w:val="5"/>
        <w:tblW w:w="8140" w:type="dxa"/>
        <w:jc w:val="center"/>
        <w:tblLayout w:type="autofit"/>
        <w:tblCellMar>
          <w:top w:w="0" w:type="dxa"/>
          <w:left w:w="108" w:type="dxa"/>
          <w:bottom w:w="0" w:type="dxa"/>
          <w:right w:w="108" w:type="dxa"/>
        </w:tblCellMar>
      </w:tblPr>
      <w:tblGrid>
        <w:gridCol w:w="3113"/>
        <w:gridCol w:w="1875"/>
        <w:gridCol w:w="6"/>
        <w:gridCol w:w="1265"/>
        <w:gridCol w:w="1881"/>
      </w:tblGrid>
      <w:tr>
        <w:tblPrEx>
          <w:tblCellMar>
            <w:top w:w="0" w:type="dxa"/>
            <w:left w:w="108" w:type="dxa"/>
            <w:bottom w:w="0" w:type="dxa"/>
            <w:right w:w="108" w:type="dxa"/>
          </w:tblCellMar>
        </w:tblPrEx>
        <w:trPr>
          <w:trHeight w:val="495"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制作数量</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公开数量</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对外公开总数量</w:t>
            </w:r>
          </w:p>
        </w:tc>
      </w:tr>
      <w:tr>
        <w:tblPrEx>
          <w:tblCellMar>
            <w:top w:w="0" w:type="dxa"/>
            <w:left w:w="108" w:type="dxa"/>
            <w:bottom w:w="0" w:type="dxa"/>
            <w:right w:w="108" w:type="dxa"/>
          </w:tblCellMar>
        </w:tblPrEx>
        <w:trPr>
          <w:trHeight w:val="523"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规章</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0</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Calibri" w:eastAsia="宋体" w:cs="Times New Roman"/>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2</w:t>
            </w:r>
          </w:p>
        </w:tc>
        <w:tc>
          <w:tcPr>
            <w:tcW w:w="127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r>
      <w:tr>
        <w:tblPrEx>
          <w:tblCellMar>
            <w:top w:w="0" w:type="dxa"/>
            <w:left w:w="108" w:type="dxa"/>
            <w:bottom w:w="0" w:type="dxa"/>
            <w:right w:w="108" w:type="dxa"/>
          </w:tblCellMar>
        </w:tblPrEx>
        <w:trPr>
          <w:trHeight w:val="480"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6</w:t>
            </w:r>
          </w:p>
        </w:tc>
        <w:tc>
          <w:tcPr>
            <w:tcW w:w="126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5</w:t>
            </w:r>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126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5</w:t>
            </w:r>
          </w:p>
        </w:tc>
      </w:tr>
      <w:tr>
        <w:tblPrEx>
          <w:tblCellMar>
            <w:top w:w="0" w:type="dxa"/>
            <w:left w:w="108" w:type="dxa"/>
            <w:bottom w:w="0" w:type="dxa"/>
            <w:right w:w="108" w:type="dxa"/>
          </w:tblCellMar>
        </w:tblPrEx>
        <w:trPr>
          <w:trHeight w:val="40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430"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行政处罚</w:t>
            </w:r>
          </w:p>
        </w:tc>
        <w:tc>
          <w:tcPr>
            <w:tcW w:w="1881"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13</w:t>
            </w:r>
          </w:p>
        </w:tc>
        <w:tc>
          <w:tcPr>
            <w:tcW w:w="126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108" w:type="dxa"/>
            <w:bottom w:w="0" w:type="dxa"/>
            <w:right w:w="108" w:type="dxa"/>
          </w:tblCellMar>
        </w:tblPrEx>
        <w:trPr>
          <w:trHeight w:val="409"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2</w:t>
            </w:r>
          </w:p>
        </w:tc>
        <w:tc>
          <w:tcPr>
            <w:tcW w:w="126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3146"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本年增/减</w:t>
            </w:r>
          </w:p>
        </w:tc>
      </w:tr>
      <w:tr>
        <w:tblPrEx>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146"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宋体" w:hAnsi="Calibri" w:eastAsia="宋体" w:cs="Times New Roman"/>
                <w:color w:val="000000"/>
                <w:kern w:val="0"/>
                <w:sz w:val="20"/>
                <w:szCs w:val="20"/>
              </w:rPr>
              <w:t> </w:t>
            </w:r>
            <w:r>
              <w:rPr>
                <w:rFonts w:hint="eastAsia" w:ascii="宋体" w:hAnsi="Calibri" w:eastAsia="宋体" w:cs="Times New Roman"/>
                <w:color w:val="000000"/>
                <w:kern w:val="0"/>
                <w:sz w:val="20"/>
                <w:szCs w:val="20"/>
                <w:lang w:val="en-US" w:eastAsia="zh-CN"/>
              </w:rPr>
              <w:t>0</w:t>
            </w:r>
          </w:p>
        </w:tc>
      </w:tr>
      <w:tr>
        <w:tblPrEx>
          <w:tblCellMar>
            <w:top w:w="0" w:type="dxa"/>
            <w:left w:w="108" w:type="dxa"/>
            <w:bottom w:w="0" w:type="dxa"/>
            <w:right w:w="108" w:type="dxa"/>
          </w:tblCellMar>
        </w:tblPrEx>
        <w:trPr>
          <w:trHeight w:val="47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第二十条第（九）项</w:t>
            </w:r>
          </w:p>
        </w:tc>
      </w:tr>
      <w:tr>
        <w:tblPrEx>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采购项目数量</w:t>
            </w:r>
          </w:p>
        </w:tc>
        <w:tc>
          <w:tcPr>
            <w:tcW w:w="3146"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采购总金额</w:t>
            </w:r>
          </w:p>
        </w:tc>
      </w:tr>
      <w:tr>
        <w:tblPrEx>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3146"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30万</w:t>
            </w:r>
          </w:p>
        </w:tc>
      </w:tr>
    </w:tbl>
    <w:p>
      <w:pPr>
        <w:keepNext w:val="0"/>
        <w:keepLines w:val="0"/>
        <w:pageBreakBefore w:val="0"/>
        <w:widowControl/>
        <w:kinsoku/>
        <w:wordWrap/>
        <w:overflowPunct/>
        <w:topLinePunct w:val="0"/>
        <w:autoSpaceDE/>
        <w:autoSpaceDN/>
        <w:bidi w:val="0"/>
        <w:adjustRightInd/>
        <w:snapToGrid/>
        <w:spacing w:line="520" w:lineRule="exact"/>
        <w:ind w:firstLine="480"/>
        <w:textAlignment w:val="auto"/>
        <w:rPr>
          <w:rFonts w:ascii="Times New Roman" w:hAnsi="Times New Roman" w:eastAsia="仿宋" w:cs="Times New Roman"/>
          <w:color w:val="333333"/>
          <w:kern w:val="0"/>
          <w:sz w:val="32"/>
          <w:szCs w:val="32"/>
        </w:rPr>
      </w:pP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Times New Roman"/>
          <w:b/>
          <w:bCs/>
          <w:color w:val="333333"/>
          <w:kern w:val="0"/>
          <w:sz w:val="32"/>
          <w:szCs w:val="32"/>
        </w:rPr>
      </w:pPr>
      <w:r>
        <w:rPr>
          <w:rFonts w:ascii="黑体" w:hAnsi="黑体" w:eastAsia="黑体" w:cs="Times New Roman"/>
          <w:b/>
          <w:bCs/>
          <w:color w:val="333333"/>
          <w:kern w:val="0"/>
          <w:sz w:val="32"/>
          <w:szCs w:val="32"/>
        </w:rPr>
        <w:t>三、收到和处理政府信息公开申请情况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675"/>
        <w:gridCol w:w="2445"/>
        <w:gridCol w:w="690"/>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（本列数据的勾稽关系为：第一项加第二项之和，等于第三项加第四项之和）</w:t>
            </w:r>
          </w:p>
        </w:tc>
        <w:tc>
          <w:tcPr>
            <w:tcW w:w="5457"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9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9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一、本年新收政府信息公开申请数量</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二、上年结转政府信息公开申请数量</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三、本年度办理结果</w:t>
            </w:r>
          </w:p>
        </w:tc>
        <w:tc>
          <w:tcPr>
            <w:tcW w:w="31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（一）予以公开</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default" w:ascii="宋体" w:hAnsi="宋体" w:eastAsia="宋体" w:cs="宋体"/>
                <w:color w:val="333333"/>
                <w:kern w:val="0"/>
                <w:szCs w:val="21"/>
                <w:lang w:val="en-US"/>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31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（二）部分公开（区分处理的，只计这一情形，不计其他情形）</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（三）不予公开</w:t>
            </w: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1.属于国家秘密</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2.其他法律行政法规禁止公开</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3.危及“三安全一稳定”</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4.保护第三方合法权益</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5.属于三类内部事务信息</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6.属于四类过程性信息</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7.属于行政执法案卷</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8.属于行政查询事项</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（四）无法提供</w:t>
            </w: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1.本机关不掌握相关政府信息</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2.没有现成信息需要另行制作</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3.补正后申请内容仍不明确</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default"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（五）不予处理</w:t>
            </w: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1.信访举报投诉类申请</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2.重复申请</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3.要求提供公开出版物</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4.无正当理由大量反复申请</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67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24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5.要求行政机关确认或重新出具已获取信息</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31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（六）其他处理</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31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楷体" w:hAnsi="楷体" w:eastAsia="楷体" w:cs="宋体"/>
                <w:color w:val="333333"/>
                <w:sz w:val="20"/>
                <w:szCs w:val="20"/>
              </w:rPr>
              <w:t>（七）总计</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left"/>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四、结转下年度继续办理</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480"/>
        <w:textAlignment w:val="auto"/>
        <w:rPr>
          <w:rFonts w:ascii="仿宋" w:hAnsi="仿宋" w:eastAsia="仿宋" w:cs="宋体"/>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480"/>
        <w:textAlignment w:val="auto"/>
        <w:rPr>
          <w:rFonts w:hint="eastAsia" w:ascii="仿宋" w:hAnsi="仿宋" w:eastAsia="仿宋" w:cs="宋体"/>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480"/>
        <w:textAlignment w:val="auto"/>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0" w:type="auto"/>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eastAsia="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20" w:lineRule="exact"/>
              <w:jc w:val="center"/>
              <w:textAlignment w:val="auto"/>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黑体" w:hAnsi="黑体" w:eastAsia="黑体" w:cs="Times New Roman"/>
          <w:b/>
          <w:bCs/>
          <w:color w:val="333333"/>
          <w:kern w:val="0"/>
          <w:sz w:val="32"/>
          <w:szCs w:val="32"/>
        </w:rPr>
      </w:pPr>
      <w:r>
        <w:rPr>
          <w:rFonts w:ascii="黑体" w:hAnsi="黑体" w:eastAsia="黑体" w:cs="Times New Roman"/>
          <w:b/>
          <w:bCs/>
          <w:color w:val="333333"/>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sz w:val="32"/>
          <w:szCs w:val="32"/>
          <w:lang w:val="en-US" w:eastAsia="zh-CN"/>
        </w:rPr>
      </w:pPr>
      <w:r>
        <w:rPr>
          <w:rFonts w:hint="eastAsia" w:ascii="楷体" w:hAnsi="楷体" w:eastAsia="楷体" w:cs="楷体"/>
          <w:sz w:val="32"/>
          <w:szCs w:val="32"/>
          <w:lang w:val="en-US" w:eastAsia="zh-CN"/>
        </w:rPr>
        <w:t>1.存在问题。</w:t>
      </w:r>
      <w:r>
        <w:rPr>
          <w:rFonts w:hint="eastAsia" w:ascii="仿宋" w:hAnsi="仿宋" w:eastAsia="仿宋"/>
          <w:sz w:val="32"/>
          <w:szCs w:val="32"/>
          <w:lang w:val="en-US" w:eastAsia="zh-CN"/>
        </w:rPr>
        <w:t>目前，我局政府信息公开工作面临的主要问题：一是政务公开平台建设还需要加强，需要进一步优化整合部门网站板块，做好管理和维护工作，充分发挥政务公开窗口作用；二是信息公开工作人员业务水平有待提高。</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sz w:val="32"/>
          <w:szCs w:val="32"/>
          <w:lang w:val="en-US" w:eastAsia="zh-CN"/>
        </w:rPr>
      </w:pPr>
      <w:r>
        <w:rPr>
          <w:rFonts w:hint="eastAsia" w:ascii="楷体" w:hAnsi="楷体" w:eastAsia="楷体" w:cs="楷体"/>
          <w:sz w:val="32"/>
          <w:szCs w:val="32"/>
          <w:lang w:val="en-US" w:eastAsia="zh-CN"/>
        </w:rPr>
        <w:t>2.整改情况。</w:t>
      </w:r>
      <w:r>
        <w:rPr>
          <w:rFonts w:hint="eastAsia" w:ascii="仿宋" w:hAnsi="仿宋" w:eastAsia="仿宋"/>
          <w:sz w:val="32"/>
          <w:szCs w:val="32"/>
          <w:lang w:val="en-US" w:eastAsia="zh-CN"/>
        </w:rPr>
        <w:t>一是加强网站建设。科学建设网站栏目，拓展服务功能，确保涉及面广、涵盖事项多的政府信息按时公开。二是抓好业务培训。</w:t>
      </w:r>
      <w:r>
        <w:rPr>
          <w:rFonts w:hint="eastAsia" w:ascii="仿宋" w:hAnsi="仿宋" w:eastAsia="仿宋"/>
          <w:sz w:val="32"/>
          <w:szCs w:val="32"/>
          <w:lang w:val="en-US" w:eastAsia="zh-CN"/>
        </w:rPr>
        <w:t>加强学习研究上</w:t>
      </w:r>
      <w:bookmarkStart w:id="0" w:name="_GoBack"/>
      <w:bookmarkEnd w:id="0"/>
      <w:r>
        <w:rPr>
          <w:rFonts w:hint="eastAsia" w:ascii="仿宋" w:hAnsi="仿宋" w:eastAsia="仿宋"/>
          <w:sz w:val="32"/>
          <w:szCs w:val="32"/>
          <w:lang w:val="en-US" w:eastAsia="zh-CN"/>
        </w:rPr>
        <w:t>级文件，掌握政务公开工作的新要求、新提法和新概念，提高工作的积极性和主动性。同时，通过经验交流、业务培训等方式，进一步提高政府信息公开工作人员的业务水平。</w:t>
      </w:r>
    </w:p>
    <w:p>
      <w:pPr>
        <w:keepNext w:val="0"/>
        <w:keepLines w:val="0"/>
        <w:pageBreakBefore w:val="0"/>
        <w:widowControl/>
        <w:kinsoku/>
        <w:wordWrap/>
        <w:overflowPunct/>
        <w:topLinePunct w:val="0"/>
        <w:autoSpaceDE/>
        <w:autoSpaceDN/>
        <w:bidi w:val="0"/>
        <w:adjustRightInd/>
        <w:snapToGrid/>
        <w:spacing w:line="520" w:lineRule="exact"/>
        <w:ind w:firstLine="3520" w:firstLineChars="1100"/>
        <w:textAlignment w:val="auto"/>
        <w:rPr>
          <w:rFonts w:hint="eastAsia" w:ascii="仿宋" w:hAnsi="仿宋" w:eastAsia="仿宋" w:cs="Times New Roman"/>
          <w:color w:val="333333"/>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3520" w:firstLineChars="1100"/>
        <w:textAlignment w:val="auto"/>
        <w:rPr>
          <w:rFonts w:hint="eastAsia" w:ascii="仿宋" w:hAnsi="仿宋" w:eastAsia="仿宋" w:cs="Times New Roman"/>
          <w:color w:val="333333"/>
          <w:kern w:val="0"/>
          <w:sz w:val="32"/>
          <w:szCs w:val="32"/>
          <w:lang w:val="en-US" w:eastAsia="zh-CN"/>
        </w:rPr>
      </w:pPr>
      <w:r>
        <w:rPr>
          <w:rFonts w:hint="eastAsia" w:ascii="仿宋" w:hAnsi="仿宋" w:eastAsia="仿宋" w:cs="Times New Roman"/>
          <w:color w:val="333333"/>
          <w:kern w:val="0"/>
          <w:sz w:val="32"/>
          <w:szCs w:val="32"/>
          <w:lang w:val="en-US" w:eastAsia="zh-CN"/>
        </w:rPr>
        <w:t>抚顺市工业和信息化局</w:t>
      </w:r>
    </w:p>
    <w:p>
      <w:pPr>
        <w:keepNext w:val="0"/>
        <w:keepLines w:val="0"/>
        <w:pageBreakBefore w:val="0"/>
        <w:widowControl/>
        <w:kinsoku/>
        <w:wordWrap/>
        <w:overflowPunct/>
        <w:topLinePunct w:val="0"/>
        <w:autoSpaceDE/>
        <w:autoSpaceDN/>
        <w:bidi w:val="0"/>
        <w:adjustRightInd/>
        <w:snapToGrid/>
        <w:spacing w:line="520" w:lineRule="exact"/>
        <w:ind w:firstLine="3840" w:firstLineChars="1200"/>
        <w:textAlignment w:val="auto"/>
        <w:rPr>
          <w:rFonts w:hint="default" w:ascii="仿宋" w:hAnsi="仿宋" w:eastAsia="仿宋" w:cs="Times New Roman"/>
          <w:color w:val="333333"/>
          <w:kern w:val="0"/>
          <w:sz w:val="32"/>
          <w:szCs w:val="32"/>
          <w:lang w:val="en-US" w:eastAsia="zh-CN"/>
        </w:rPr>
      </w:pPr>
      <w:r>
        <w:rPr>
          <w:rFonts w:hint="eastAsia" w:ascii="仿宋" w:hAnsi="仿宋" w:eastAsia="仿宋" w:cs="Times New Roman"/>
          <w:color w:val="333333"/>
          <w:kern w:val="0"/>
          <w:sz w:val="32"/>
          <w:szCs w:val="32"/>
          <w:lang w:val="en-US" w:eastAsia="zh-CN"/>
        </w:rPr>
        <w:t>2019年1月13日</w:t>
      </w:r>
    </w:p>
    <w:p>
      <w:pPr>
        <w:keepNext w:val="0"/>
        <w:keepLines w:val="0"/>
        <w:pageBreakBefore w:val="0"/>
        <w:widowControl/>
        <w:kinsoku/>
        <w:wordWrap/>
        <w:overflowPunct/>
        <w:topLinePunct w:val="0"/>
        <w:autoSpaceDE/>
        <w:autoSpaceDN/>
        <w:bidi w:val="0"/>
        <w:adjustRightInd/>
        <w:snapToGrid/>
        <w:spacing w:line="520" w:lineRule="exact"/>
        <w:ind w:firstLine="480"/>
        <w:textAlignment w:val="auto"/>
        <w:rPr>
          <w:rFonts w:ascii="黑体" w:hAnsi="黑体" w:eastAsia="黑体" w:cs="Times New Roman"/>
          <w:color w:val="333333"/>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561279"/>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C438"/>
    <w:multiLevelType w:val="singleLevel"/>
    <w:tmpl w:val="C0D9C438"/>
    <w:lvl w:ilvl="0" w:tentative="0">
      <w:start w:val="5"/>
      <w:numFmt w:val="chineseCounting"/>
      <w:suff w:val="nothing"/>
      <w:lvlText w:val="（%1）"/>
      <w:lvlJc w:val="left"/>
      <w:rPr>
        <w:rFonts w:hint="eastAsia"/>
      </w:rPr>
    </w:lvl>
  </w:abstractNum>
  <w:abstractNum w:abstractNumId="1">
    <w:nsid w:val="5C35FEA2"/>
    <w:multiLevelType w:val="singleLevel"/>
    <w:tmpl w:val="5C35FEA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82"/>
    <w:rsid w:val="000B7282"/>
    <w:rsid w:val="0011171B"/>
    <w:rsid w:val="001839D9"/>
    <w:rsid w:val="001F3C0B"/>
    <w:rsid w:val="00456667"/>
    <w:rsid w:val="00574E15"/>
    <w:rsid w:val="00706030"/>
    <w:rsid w:val="007E3F7D"/>
    <w:rsid w:val="00940832"/>
    <w:rsid w:val="009A3B7F"/>
    <w:rsid w:val="00B86DD9"/>
    <w:rsid w:val="04717122"/>
    <w:rsid w:val="0C7A0AD6"/>
    <w:rsid w:val="1B887FF3"/>
    <w:rsid w:val="1D2E27B2"/>
    <w:rsid w:val="29232A2D"/>
    <w:rsid w:val="30653F36"/>
    <w:rsid w:val="33C24ACB"/>
    <w:rsid w:val="347D1875"/>
    <w:rsid w:val="3C314386"/>
    <w:rsid w:val="4339213C"/>
    <w:rsid w:val="474A5EF2"/>
    <w:rsid w:val="4DB77474"/>
    <w:rsid w:val="511D712A"/>
    <w:rsid w:val="55084906"/>
    <w:rsid w:val="58EB5DA0"/>
    <w:rsid w:val="60E41798"/>
    <w:rsid w:val="65873583"/>
    <w:rsid w:val="6FC0642C"/>
    <w:rsid w:val="702A671B"/>
    <w:rsid w:val="779D4C81"/>
    <w:rsid w:val="7C2E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gang\Documents\&#33258;&#23450;&#20041;%20Office%20&#27169;&#26495;\Doc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Doc1</Template>
  <Pages>15</Pages>
  <Words>895</Words>
  <Characters>5106</Characters>
  <Lines>42</Lines>
  <Paragraphs>11</Paragraphs>
  <TotalTime>3</TotalTime>
  <ScaleCrop>false</ScaleCrop>
  <LinksUpToDate>false</LinksUpToDate>
  <CharactersWithSpaces>5990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2019-11-27T07:03:00Z</dcterms:created>
  <dc:creator>zhanggang</dc:creator>
  <cp:lastModifiedBy>春雨</cp:lastModifiedBy>
  <dcterms:modified xsi:type="dcterms:W3CDTF">2020-01-15T06:07:13Z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