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20" w:lineRule="exac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 w:hAnsi="仿宋" w:eastAsia="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snapToGrid w:val="0"/>
          <w:color w:val="000000" w:themeColor="text1"/>
          <w:kern w:val="0"/>
          <w:sz w:val="32"/>
          <w:szCs w:val="32"/>
          <w:lang w:eastAsia="zh-CN"/>
          <w14:textFill>
            <w14:solidFill>
              <w14:schemeClr w14:val="tx1"/>
            </w14:solidFill>
          </w14:textFill>
        </w:rPr>
        <w:t>抚工信发〔</w:t>
      </w:r>
      <w:r>
        <w:rPr>
          <w:rFonts w:hint="eastAsia" w:ascii="仿宋" w:hAnsi="仿宋" w:eastAsia="仿宋"/>
          <w:snapToGrid w:val="0"/>
          <w:color w:val="000000" w:themeColor="text1"/>
          <w:kern w:val="0"/>
          <w:sz w:val="32"/>
          <w:szCs w:val="32"/>
          <w:lang w:val="en-US" w:eastAsia="zh-CN"/>
          <w14:textFill>
            <w14:solidFill>
              <w14:schemeClr w14:val="tx1"/>
            </w14:solidFill>
          </w14:textFill>
        </w:rPr>
        <w:t>2019</w:t>
      </w:r>
      <w:r>
        <w:rPr>
          <w:rFonts w:hint="eastAsia" w:ascii="仿宋" w:hAnsi="仿宋" w:eastAsia="仿宋"/>
          <w:snapToGrid w:val="0"/>
          <w:color w:val="000000" w:themeColor="text1"/>
          <w:kern w:val="0"/>
          <w:sz w:val="32"/>
          <w:szCs w:val="32"/>
          <w:lang w:eastAsia="zh-CN"/>
          <w14:textFill>
            <w14:solidFill>
              <w14:schemeClr w14:val="tx1"/>
            </w14:solidFill>
          </w14:textFill>
        </w:rPr>
        <w:t>〕</w:t>
      </w:r>
      <w:r>
        <w:rPr>
          <w:rFonts w:hint="eastAsia" w:ascii="仿宋" w:hAnsi="仿宋" w:eastAsia="仿宋"/>
          <w:snapToGrid w:val="0"/>
          <w:color w:val="000000" w:themeColor="text1"/>
          <w:kern w:val="0"/>
          <w:sz w:val="32"/>
          <w:szCs w:val="32"/>
          <w:lang w:val="en-US" w:eastAsia="zh-CN"/>
          <w14:textFill>
            <w14:solidFill>
              <w14:schemeClr w14:val="tx1"/>
            </w14:solidFill>
          </w14:textFill>
        </w:rPr>
        <w:t>124号</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olor w:val="000000" w:themeColor="text1"/>
          <w:sz w:val="44"/>
          <w:szCs w:val="44"/>
          <w:lang w:eastAsia="zh-CN"/>
          <w14:textFill>
            <w14:solidFill>
              <w14:schemeClr w14:val="tx1"/>
            </w14:solidFill>
          </w14:textFill>
        </w:rPr>
      </w:pPr>
      <w:r>
        <w:rPr>
          <w:rFonts w:hint="eastAsia" w:ascii="黑体" w:hAnsi="黑体" w:eastAsia="黑体"/>
          <w:color w:val="000000" w:themeColor="text1"/>
          <w:sz w:val="44"/>
          <w:szCs w:val="44"/>
          <w:lang w:eastAsia="zh-CN"/>
          <w14:textFill>
            <w14:solidFill>
              <w14:schemeClr w14:val="tx1"/>
            </w14:solidFill>
          </w14:textFill>
        </w:rPr>
        <w:t>抚顺市工业和信息化局关于印发</w:t>
      </w:r>
      <w:r>
        <w:rPr>
          <w:rFonts w:hint="eastAsia" w:ascii="黑体" w:hAnsi="黑体" w:eastAsia="黑体"/>
          <w:color w:val="000000" w:themeColor="text1"/>
          <w:sz w:val="44"/>
          <w:szCs w:val="44"/>
          <w:lang w:val="en-US" w:eastAsia="zh-CN"/>
          <w14:textFill>
            <w14:solidFill>
              <w14:schemeClr w14:val="tx1"/>
            </w14:solidFill>
          </w14:textFill>
        </w:rPr>
        <w:t>行政执法   公示办法</w:t>
      </w:r>
      <w:r>
        <w:rPr>
          <w:rFonts w:hint="eastAsia" w:ascii="黑体" w:hAnsi="黑体" w:eastAsia="黑体"/>
          <w:color w:val="000000" w:themeColor="text1"/>
          <w:sz w:val="44"/>
          <w:szCs w:val="44"/>
          <w:lang w:eastAsia="zh-CN"/>
          <w14:textFill>
            <w14:solidFill>
              <w14:schemeClr w14:val="tx1"/>
            </w14:solidFill>
          </w14:textFill>
        </w:rPr>
        <w:t>的通知</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textAlignment w:val="auto"/>
        <w:rPr>
          <w:rFonts w:hint="eastAsia" w:ascii="仿宋" w:hAnsi="仿宋" w:eastAsia="仿宋"/>
          <w:snapToGrid w:val="0"/>
          <w:color w:val="000000" w:themeColor="text1"/>
          <w:kern w:val="0"/>
          <w:sz w:val="32"/>
          <w:szCs w:val="32"/>
          <w:lang w:eastAsia="zh-CN"/>
          <w14:textFill>
            <w14:solidFill>
              <w14:schemeClr w14:val="tx1"/>
            </w14:solidFill>
          </w14:textFill>
        </w:rPr>
      </w:pPr>
      <w:r>
        <w:rPr>
          <w:rFonts w:hint="eastAsia" w:ascii="仿宋" w:hAnsi="仿宋" w:eastAsia="仿宋"/>
          <w:snapToGrid w:val="0"/>
          <w:color w:val="000000" w:themeColor="text1"/>
          <w:kern w:val="0"/>
          <w:sz w:val="32"/>
          <w:szCs w:val="32"/>
          <w:lang w:eastAsia="zh-CN"/>
          <w14:textFill>
            <w14:solidFill>
              <w14:schemeClr w14:val="tx1"/>
            </w14:solidFill>
          </w14:textFill>
        </w:rPr>
        <w:t>局内各科室：</w:t>
      </w:r>
      <w:bookmarkStart w:id="0" w:name="_GoBack"/>
      <w:bookmarkEnd w:id="0"/>
    </w:p>
    <w:p>
      <w:pPr>
        <w:keepNext w:val="0"/>
        <w:keepLines w:val="0"/>
        <w:pageBreakBefore w:val="0"/>
        <w:widowControl w:val="0"/>
        <w:kinsoku/>
        <w:wordWrap/>
        <w:overflowPunct/>
        <w:topLinePunct w:val="0"/>
        <w:autoSpaceDE/>
        <w:bidi w:val="0"/>
        <w:adjustRightInd/>
        <w:snapToGrid/>
        <w:spacing w:line="520" w:lineRule="exact"/>
        <w:ind w:firstLine="640"/>
        <w:jc w:val="left"/>
        <w:textAlignment w:val="auto"/>
        <w:rPr>
          <w:rFonts w:hint="eastAsia" w:ascii="仿宋" w:hAnsi="仿宋" w:eastAsia="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snapToGrid w:val="0"/>
          <w:color w:val="000000" w:themeColor="text1"/>
          <w:kern w:val="0"/>
          <w:sz w:val="32"/>
          <w:szCs w:val="32"/>
          <w:lang w:val="en-US" w:eastAsia="zh-CN"/>
          <w14:textFill>
            <w14:solidFill>
              <w14:schemeClr w14:val="tx1"/>
            </w14:solidFill>
          </w14:textFill>
        </w:rPr>
        <w:t>为贯彻落实《关于落实&lt;抚顺市全面推行行政执法公示制度执法全过程记录制度重大执法决定法制审核制度工作方案&gt;工作的通知》（抚依法办发〔</w:t>
      </w:r>
      <w:r>
        <w:rPr>
          <w:rFonts w:hint="eastAsia" w:ascii="仿宋" w:hAnsi="仿宋" w:eastAsia="仿宋"/>
          <w:snapToGrid w:val="0"/>
          <w:color w:val="000000" w:themeColor="text1"/>
          <w:kern w:val="0"/>
          <w:sz w:val="32"/>
          <w:szCs w:val="32"/>
          <w:lang w:val="en-US" w:eastAsia="zh-CN"/>
          <w14:textFill>
            <w14:solidFill>
              <w14:schemeClr w14:val="tx1"/>
            </w14:solidFill>
          </w14:textFill>
        </w:rPr>
        <w:t>2019〕</w:t>
      </w:r>
      <w:r>
        <w:rPr>
          <w:rFonts w:hint="eastAsia" w:ascii="仿宋" w:hAnsi="仿宋" w:eastAsia="仿宋"/>
          <w:snapToGrid w:val="0"/>
          <w:color w:val="000000" w:themeColor="text1"/>
          <w:kern w:val="0"/>
          <w:sz w:val="32"/>
          <w:szCs w:val="32"/>
          <w:lang w:val="en-US" w:eastAsia="zh-CN"/>
          <w14:textFill>
            <w14:solidFill>
              <w14:schemeClr w14:val="tx1"/>
            </w14:solidFill>
          </w14:textFill>
        </w:rPr>
        <w:t>3号）任务要求，结合我局实际制定本办法并经局党组会审议通过，现将《抚顺市工业和信息化局行政执法公示办法</w:t>
      </w:r>
      <w:r>
        <w:rPr>
          <w:rFonts w:hint="eastAsia" w:ascii="仿宋" w:hAnsi="仿宋" w:eastAsia="仿宋"/>
          <w:snapToGrid w:val="0"/>
          <w:color w:val="000000" w:themeColor="text1"/>
          <w:kern w:val="0"/>
          <w:sz w:val="32"/>
          <w:szCs w:val="32"/>
          <w:lang w:val="en-US" w:eastAsia="zh-CN"/>
          <w14:textFill>
            <w14:solidFill>
              <w14:schemeClr w14:val="tx1"/>
            </w14:solidFill>
          </w14:textFill>
        </w:rPr>
        <w:t>》印发给你们，请认真贯彻执行。</w:t>
      </w:r>
    </w:p>
    <w:p>
      <w:pPr>
        <w:keepNext w:val="0"/>
        <w:keepLines w:val="0"/>
        <w:pageBreakBefore w:val="0"/>
        <w:widowControl w:val="0"/>
        <w:kinsoku/>
        <w:wordWrap/>
        <w:overflowPunct/>
        <w:topLinePunct w:val="0"/>
        <w:autoSpaceDE/>
        <w:bidi w:val="0"/>
        <w:adjustRightInd/>
        <w:snapToGrid/>
        <w:spacing w:line="520" w:lineRule="exact"/>
        <w:ind w:firstLine="640"/>
        <w:jc w:val="left"/>
        <w:textAlignment w:val="auto"/>
        <w:rPr>
          <w:rFonts w:hint="eastAsia" w:ascii="仿宋" w:hAnsi="仿宋" w:eastAsia="仿宋"/>
          <w:snapToGrid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ind w:firstLine="640"/>
        <w:jc w:val="left"/>
        <w:textAlignment w:val="auto"/>
        <w:rPr>
          <w:rFonts w:hint="eastAsia" w:ascii="仿宋" w:hAnsi="仿宋" w:eastAsia="仿宋"/>
          <w:snapToGrid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ind w:firstLine="4486" w:firstLineChars="1402"/>
        <w:jc w:val="left"/>
        <w:textAlignment w:val="auto"/>
        <w:rPr>
          <w:rFonts w:hint="eastAsia" w:ascii="仿宋" w:hAnsi="仿宋" w:eastAsia="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snapToGrid w:val="0"/>
          <w:color w:val="000000" w:themeColor="text1"/>
          <w:kern w:val="0"/>
          <w:sz w:val="32"/>
          <w:szCs w:val="32"/>
          <w:lang w:val="en-US" w:eastAsia="zh-CN"/>
          <w14:textFill>
            <w14:solidFill>
              <w14:schemeClr w14:val="tx1"/>
            </w14:solidFill>
          </w14:textFill>
        </w:rPr>
        <w:t>抚顺市工业和信息化局</w:t>
      </w:r>
    </w:p>
    <w:p>
      <w:pPr>
        <w:keepNext w:val="0"/>
        <w:keepLines w:val="0"/>
        <w:pageBreakBefore w:val="0"/>
        <w:widowControl w:val="0"/>
        <w:kinsoku/>
        <w:wordWrap/>
        <w:overflowPunct/>
        <w:topLinePunct w:val="0"/>
        <w:autoSpaceDE/>
        <w:bidi w:val="0"/>
        <w:adjustRightInd/>
        <w:snapToGrid/>
        <w:spacing w:line="520" w:lineRule="exact"/>
        <w:ind w:firstLine="4800" w:firstLineChars="1500"/>
        <w:jc w:val="left"/>
        <w:textAlignment w:val="auto"/>
        <w:rPr>
          <w:rFonts w:hint="default" w:ascii="仿宋" w:hAnsi="仿宋" w:eastAsia="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snapToGrid w:val="0"/>
          <w:color w:val="000000" w:themeColor="text1"/>
          <w:kern w:val="0"/>
          <w:sz w:val="32"/>
          <w:szCs w:val="32"/>
          <w:lang w:val="en-US" w:eastAsia="zh-CN"/>
          <w14:textFill>
            <w14:solidFill>
              <w14:schemeClr w14:val="tx1"/>
            </w14:solidFill>
          </w14:textFill>
        </w:rPr>
        <w:t>2019年7月25日</w:t>
      </w:r>
    </w:p>
    <w:p>
      <w:pPr>
        <w:keepNext w:val="0"/>
        <w:keepLines w:val="0"/>
        <w:pageBreakBefore w:val="0"/>
        <w:widowControl w:val="0"/>
        <w:kinsoku/>
        <w:wordWrap/>
        <w:overflowPunct/>
        <w:topLinePunct w:val="0"/>
        <w:autoSpaceDE/>
        <w:bidi w:val="0"/>
        <w:adjustRightInd/>
        <w:snapToGrid/>
        <w:spacing w:line="520" w:lineRule="exact"/>
        <w:textAlignment w:val="auto"/>
        <w:rPr>
          <w:rFonts w:hint="default" w:ascii="仿宋" w:hAnsi="仿宋" w:eastAsia="仿宋"/>
          <w:snapToGrid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方正小标宋简体" w:hAnsi="华文中宋" w:eastAsia="方正小标宋简体"/>
          <w:color w:val="000000"/>
          <w:sz w:val="44"/>
          <w:szCs w:val="44"/>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方正小标宋简体" w:hAnsi="华文中宋" w:eastAsia="方正小标宋简体"/>
          <w:color w:val="000000" w:themeColor="text1"/>
          <w:sz w:val="44"/>
          <w:szCs w:val="44"/>
          <w14:textFill>
            <w14:solidFill>
              <w14:schemeClr w14:val="tx1"/>
            </w14:solidFill>
          </w14:textFill>
        </w:rPr>
      </w:pPr>
      <w:r>
        <w:rPr>
          <w:rFonts w:hint="eastAsia" w:ascii="方正小标宋简体" w:hAnsi="华文中宋" w:eastAsia="方正小标宋简体"/>
          <w:color w:val="000000"/>
          <w:sz w:val="44"/>
          <w:szCs w:val="44"/>
        </w:rPr>
        <w:t>抚顺市</w:t>
      </w:r>
      <w:r>
        <w:rPr>
          <w:rFonts w:hint="eastAsia" w:ascii="方正小标宋简体" w:hAnsi="华文中宋" w:eastAsia="方正小标宋简体"/>
          <w:color w:val="000000" w:themeColor="text1"/>
          <w:sz w:val="44"/>
          <w:szCs w:val="44"/>
          <w:lang w:eastAsia="zh-CN"/>
          <w14:textFill>
            <w14:solidFill>
              <w14:schemeClr w14:val="tx1"/>
            </w14:solidFill>
          </w14:textFill>
        </w:rPr>
        <w:t>工业和信息化局</w:t>
      </w:r>
      <w:r>
        <w:rPr>
          <w:rFonts w:hint="eastAsia" w:ascii="方正小标宋简体" w:hAnsi="华文中宋" w:eastAsia="方正小标宋简体"/>
          <w:color w:val="000000" w:themeColor="text1"/>
          <w:sz w:val="44"/>
          <w:szCs w:val="44"/>
          <w14:textFill>
            <w14:solidFill>
              <w14:schemeClr w14:val="tx1"/>
            </w14:solidFill>
          </w14:textFill>
        </w:rPr>
        <w:t>行政执法公示办法</w:t>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黑体" w:hAnsi="黑体" w:eastAsia="黑体"/>
          <w:snapToGrid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黑体" w:hAnsi="黑体" w:eastAsia="黑体"/>
          <w:snapToGrid w:val="0"/>
          <w:color w:val="000000" w:themeColor="text1"/>
          <w:kern w:val="0"/>
          <w:sz w:val="32"/>
          <w:szCs w:val="32"/>
          <w14:textFill>
            <w14:solidFill>
              <w14:schemeClr w14:val="tx1"/>
            </w14:solidFill>
          </w14:textFill>
        </w:rPr>
      </w:pPr>
      <w:r>
        <w:rPr>
          <w:rFonts w:hint="eastAsia" w:ascii="黑体" w:hAnsi="黑体" w:eastAsia="黑体"/>
          <w:snapToGrid w:val="0"/>
          <w:color w:val="000000" w:themeColor="text1"/>
          <w:kern w:val="0"/>
          <w:sz w:val="32"/>
          <w:szCs w:val="32"/>
          <w14:textFill>
            <w14:solidFill>
              <w14:schemeClr w14:val="tx1"/>
            </w14:solidFill>
          </w14:textFill>
        </w:rPr>
        <w:t>第 一 章  总则</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第一条</w:t>
      </w:r>
      <w:r>
        <w:rPr>
          <w:rFonts w:hint="eastAsia" w:ascii="仿宋" w:hAnsi="仿宋" w:eastAsia="仿宋"/>
          <w:snapToGrid w:val="0"/>
          <w:color w:val="000000" w:themeColor="text1"/>
          <w:kern w:val="0"/>
          <w:sz w:val="32"/>
          <w:szCs w:val="32"/>
          <w14:textFill>
            <w14:solidFill>
              <w14:schemeClr w14:val="tx1"/>
            </w14:solidFill>
          </w14:textFill>
        </w:rPr>
        <w:t xml:space="preserve">  为全面推行行政执法公示制度,提高行政执法工作透明度,保障和监督行政执法机关依法行政,切实保护公民、法人和其他组织的合法权益,加快建设法治政府,优化营商环境，</w:t>
      </w:r>
      <w:r>
        <w:rPr>
          <w:rFonts w:hint="eastAsia" w:ascii="仿宋" w:hAnsi="仿宋" w:eastAsia="仿宋"/>
          <w:snapToGrid w:val="0"/>
          <w:color w:val="000000" w:themeColor="text1"/>
          <w:kern w:val="0"/>
          <w:sz w:val="32"/>
          <w:szCs w:val="32"/>
          <w:lang w:eastAsia="zh-CN"/>
          <w14:textFill>
            <w14:solidFill>
              <w14:schemeClr w14:val="tx1"/>
            </w14:solidFill>
          </w14:textFill>
        </w:rPr>
        <w:t>根据有关法律法规规定，结合我局实际，</w:t>
      </w:r>
      <w:r>
        <w:rPr>
          <w:rFonts w:hint="eastAsia" w:ascii="仿宋" w:hAnsi="仿宋" w:eastAsia="仿宋"/>
          <w:snapToGrid w:val="0"/>
          <w:color w:val="000000" w:themeColor="text1"/>
          <w:kern w:val="0"/>
          <w:sz w:val="32"/>
          <w:szCs w:val="32"/>
          <w14:textFill>
            <w14:solidFill>
              <w14:schemeClr w14:val="tx1"/>
            </w14:solidFill>
          </w14:textFill>
        </w:rPr>
        <w:t>制定本办法。</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第二条</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eastAsia="zh-CN"/>
          <w14:textFill>
            <w14:solidFill>
              <w14:schemeClr w14:val="tx1"/>
            </w14:solidFill>
          </w14:textFill>
        </w:rPr>
        <w:t>市工信局有关科室</w:t>
      </w:r>
      <w:r>
        <w:rPr>
          <w:rFonts w:hint="eastAsia" w:ascii="仿宋" w:hAnsi="仿宋" w:eastAsia="仿宋"/>
          <w:snapToGrid w:val="0"/>
          <w:color w:val="000000" w:themeColor="text1"/>
          <w:kern w:val="0"/>
          <w:sz w:val="32"/>
          <w:szCs w:val="32"/>
          <w14:textFill>
            <w14:solidFill>
              <w14:schemeClr w14:val="tx1"/>
            </w14:solidFill>
          </w14:textFill>
        </w:rPr>
        <w:t>通过一定载体或者方式公示行政执法信息，适用本办法。</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第三条</w:t>
      </w:r>
      <w:r>
        <w:rPr>
          <w:rFonts w:hint="eastAsia" w:ascii="仿宋" w:hAnsi="仿宋" w:eastAsia="仿宋"/>
          <w:snapToGrid w:val="0"/>
          <w:color w:val="000000" w:themeColor="text1"/>
          <w:kern w:val="0"/>
          <w:sz w:val="32"/>
          <w:szCs w:val="32"/>
          <w14:textFill>
            <w14:solidFill>
              <w14:schemeClr w14:val="tx1"/>
            </w14:solidFill>
          </w14:textFill>
        </w:rPr>
        <w:t xml:space="preserve">  行政执法公示是指</w:t>
      </w:r>
      <w:r>
        <w:rPr>
          <w:rFonts w:hint="eastAsia" w:ascii="仿宋" w:hAnsi="仿宋" w:eastAsia="仿宋"/>
          <w:snapToGrid w:val="0"/>
          <w:color w:val="000000" w:themeColor="text1"/>
          <w:kern w:val="0"/>
          <w:sz w:val="32"/>
          <w:szCs w:val="32"/>
          <w:lang w:eastAsia="zh-CN"/>
          <w14:textFill>
            <w14:solidFill>
              <w14:schemeClr w14:val="tx1"/>
            </w14:solidFill>
          </w14:textFill>
        </w:rPr>
        <w:t>有关科室</w:t>
      </w:r>
      <w:r>
        <w:rPr>
          <w:rFonts w:hint="eastAsia" w:ascii="仿宋" w:hAnsi="仿宋" w:eastAsia="仿宋"/>
          <w:snapToGrid w:val="0"/>
          <w:color w:val="000000" w:themeColor="text1"/>
          <w:kern w:val="0"/>
          <w:sz w:val="32"/>
          <w:szCs w:val="32"/>
          <w14:textFill>
            <w14:solidFill>
              <w14:schemeClr w14:val="tx1"/>
            </w14:solidFill>
          </w14:textFill>
        </w:rPr>
        <w:t>通过</w:t>
      </w:r>
      <w:r>
        <w:rPr>
          <w:rFonts w:hint="eastAsia" w:ascii="仿宋" w:hAnsi="仿宋" w:eastAsia="仿宋"/>
          <w:snapToGrid w:val="0"/>
          <w:color w:val="000000" w:themeColor="text1"/>
          <w:kern w:val="0"/>
          <w:sz w:val="32"/>
          <w:szCs w:val="32"/>
          <w:lang w:eastAsia="zh-CN"/>
          <w14:textFill>
            <w14:solidFill>
              <w14:schemeClr w14:val="tx1"/>
            </w14:solidFill>
          </w14:textFill>
        </w:rPr>
        <w:t>市工信局门户网站、市政府确定的执法信息公示平台等载体和形式</w:t>
      </w:r>
      <w:r>
        <w:rPr>
          <w:rFonts w:hint="eastAsia" w:ascii="仿宋" w:hAnsi="仿宋" w:eastAsia="仿宋"/>
          <w:snapToGrid w:val="0"/>
          <w:color w:val="000000" w:themeColor="text1"/>
          <w:kern w:val="0"/>
          <w:sz w:val="32"/>
          <w:szCs w:val="32"/>
          <w14:textFill>
            <w14:solidFill>
              <w14:schemeClr w14:val="tx1"/>
            </w14:solidFill>
          </w14:textFill>
        </w:rPr>
        <w:t>，将执法主体、人员、职责、权限、依据、程序、结果、监督方式、救济途径等行政执法信息，主动向社会公开，保障行政相对人和社会公众的知情权、参与权、救济权、监督权，自觉接受社会监督。</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hint="eastAsia" w:ascii="仿宋" w:hAnsi="仿宋" w:eastAsia="仿宋"/>
          <w:snapToGrid w:val="0"/>
          <w:color w:val="000000" w:themeColor="text1"/>
          <w:kern w:val="0"/>
          <w:sz w:val="32"/>
          <w:szCs w:val="32"/>
          <w:lang w:eastAsia="zh-CN"/>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第四条</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eastAsia="zh-CN"/>
          <w14:textFill>
            <w14:solidFill>
              <w14:schemeClr w14:val="tx1"/>
            </w14:solidFill>
          </w14:textFill>
        </w:rPr>
        <w:t>市工信局</w:t>
      </w:r>
      <w:r>
        <w:rPr>
          <w:rFonts w:hint="eastAsia" w:ascii="仿宋" w:hAnsi="仿宋" w:eastAsia="仿宋"/>
          <w:snapToGrid w:val="0"/>
          <w:color w:val="000000" w:themeColor="text1"/>
          <w:kern w:val="0"/>
          <w:sz w:val="32"/>
          <w:szCs w:val="32"/>
          <w14:textFill>
            <w14:solidFill>
              <w14:schemeClr w14:val="tx1"/>
            </w14:solidFill>
          </w14:textFill>
        </w:rPr>
        <w:t>在</w:t>
      </w:r>
      <w:r>
        <w:rPr>
          <w:rFonts w:hint="eastAsia" w:ascii="仿宋" w:hAnsi="仿宋" w:eastAsia="仿宋"/>
          <w:color w:val="000000" w:themeColor="text1"/>
          <w:sz w:val="32"/>
          <w:szCs w:val="32"/>
          <w14:textFill>
            <w14:solidFill>
              <w14:schemeClr w14:val="tx1"/>
            </w14:solidFill>
          </w14:textFill>
        </w:rPr>
        <w:t>行政许可、行政处罚、行政强制、行政检查等</w:t>
      </w:r>
      <w:r>
        <w:rPr>
          <w:rFonts w:hint="eastAsia" w:ascii="仿宋" w:hAnsi="仿宋" w:eastAsia="仿宋"/>
          <w:snapToGrid w:val="0"/>
          <w:color w:val="000000" w:themeColor="text1"/>
          <w:kern w:val="0"/>
          <w:sz w:val="32"/>
          <w:szCs w:val="32"/>
          <w14:textFill>
            <w14:solidFill>
              <w14:schemeClr w14:val="tx1"/>
            </w14:solidFill>
          </w14:textFill>
        </w:rPr>
        <w:t>行政执法行为中全面推行行政执法公示制度。</w:t>
      </w:r>
      <w:r>
        <w:rPr>
          <w:rFonts w:hint="eastAsia" w:ascii="仿宋" w:hAnsi="仿宋" w:eastAsia="仿宋"/>
          <w:snapToGrid w:val="0"/>
          <w:color w:val="000000" w:themeColor="text1"/>
          <w:kern w:val="0"/>
          <w:sz w:val="32"/>
          <w:szCs w:val="32"/>
          <w:lang w:eastAsia="zh-CN"/>
          <w14:textFill>
            <w14:solidFill>
              <w14:schemeClr w14:val="tx1"/>
            </w14:solidFill>
          </w14:textFill>
        </w:rPr>
        <w:t>市工信局综合法规科负责公示内容的采集、传递、审核、发布职责。执法科室和执法人员必须严格履行法定程序和要求，积极保障行政相对人依法享有的听证权、陈述权、申辩权和申请行政复议或提起行政诉讼等法定权利。</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第五条</w:t>
      </w:r>
      <w:r>
        <w:rPr>
          <w:rFonts w:hint="eastAsia" w:ascii="仿宋" w:hAnsi="仿宋" w:eastAsia="仿宋"/>
          <w:snapToGrid w:val="0"/>
          <w:color w:val="000000" w:themeColor="text1"/>
          <w:kern w:val="0"/>
          <w:sz w:val="32"/>
          <w:szCs w:val="32"/>
          <w14:textFill>
            <w14:solidFill>
              <w14:schemeClr w14:val="tx1"/>
            </w14:solidFill>
          </w14:textFill>
        </w:rPr>
        <w:t xml:space="preserve">  行政执法公示应当坚持公平、公正、合法、及时、准确、便民的原则。</w:t>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黑体" w:hAnsi="黑体" w:eastAsia="黑体"/>
          <w:snapToGrid w:val="0"/>
          <w:color w:val="000000" w:themeColor="text1"/>
          <w:kern w:val="0"/>
          <w:sz w:val="32"/>
          <w:szCs w:val="32"/>
          <w14:textFill>
            <w14:solidFill>
              <w14:schemeClr w14:val="tx1"/>
            </w14:solidFill>
          </w14:textFill>
        </w:rPr>
      </w:pPr>
      <w:r>
        <w:rPr>
          <w:rFonts w:hint="eastAsia" w:ascii="黑体" w:hAnsi="黑体" w:eastAsia="黑体"/>
          <w:snapToGrid w:val="0"/>
          <w:color w:val="000000" w:themeColor="text1"/>
          <w:kern w:val="0"/>
          <w:sz w:val="32"/>
          <w:szCs w:val="32"/>
          <w14:textFill>
            <w14:solidFill>
              <w14:schemeClr w14:val="tx1"/>
            </w14:solidFill>
          </w14:textFill>
        </w:rPr>
        <w:t>第二章  公示公开内容</w:t>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楷体" w:hAnsi="楷体" w:eastAsia="楷体"/>
          <w:b/>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第一节  事前公开内容</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hint="eastAsia" w:ascii="仿宋" w:hAnsi="仿宋" w:eastAsia="仿宋"/>
          <w:snapToGrid w:val="0"/>
          <w:color w:val="000000" w:themeColor="text1"/>
          <w:kern w:val="0"/>
          <w:sz w:val="32"/>
          <w:szCs w:val="32"/>
          <w:lang w:eastAsia="zh-CN"/>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第六条</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eastAsia="zh-CN"/>
          <w14:textFill>
            <w14:solidFill>
              <w14:schemeClr w14:val="tx1"/>
            </w14:solidFill>
          </w14:textFill>
        </w:rPr>
        <w:t>公示范围</w:t>
      </w:r>
      <w:r>
        <w:rPr>
          <w:rFonts w:hint="eastAsia" w:ascii="仿宋" w:hAnsi="仿宋" w:eastAsia="仿宋"/>
          <w:snapToGrid w:val="0"/>
          <w:color w:val="000000" w:themeColor="text1"/>
          <w:kern w:val="0"/>
          <w:sz w:val="32"/>
          <w:szCs w:val="32"/>
          <w14:textFill>
            <w14:solidFill>
              <w14:schemeClr w14:val="tx1"/>
            </w14:solidFill>
          </w14:textFill>
        </w:rPr>
        <w:t>主要</w:t>
      </w:r>
      <w:r>
        <w:rPr>
          <w:rFonts w:hint="eastAsia" w:ascii="仿宋" w:hAnsi="仿宋" w:eastAsia="仿宋"/>
          <w:snapToGrid w:val="0"/>
          <w:color w:val="000000" w:themeColor="text1"/>
          <w:kern w:val="0"/>
          <w:sz w:val="32"/>
          <w:szCs w:val="32"/>
          <w:lang w:eastAsia="zh-CN"/>
          <w14:textFill>
            <w14:solidFill>
              <w14:schemeClr w14:val="tx1"/>
            </w14:solidFill>
          </w14:textFill>
        </w:rPr>
        <w:t>包括《行政执法事项清单》、行政执法人员信息、法律法规规章规范性文件、申请材料、办理程序、办理时间和地点、年度涉企行政执法检查计划、《随机抽查事项清单》、联系电话、监督方式及监督电话等内容。</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hint="eastAsia" w:ascii="仿宋" w:hAnsi="仿宋" w:eastAsia="仿宋"/>
          <w:snapToGrid w:val="0"/>
          <w:color w:val="000000" w:themeColor="text1"/>
          <w:kern w:val="0"/>
          <w:sz w:val="32"/>
          <w:szCs w:val="32"/>
          <w:lang w:val="en-US" w:eastAsia="zh-CN"/>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第七条</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eastAsia="zh-CN"/>
          <w14:textFill>
            <w14:solidFill>
              <w14:schemeClr w14:val="tx1"/>
            </w14:solidFill>
          </w14:textFill>
        </w:rPr>
        <w:t>凡是事前公示事项都必须在市工信局网站上公示，需要在其他媒体或者服务大厅、窗口等公示的，应当同步公示。</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第八条</w:t>
      </w:r>
      <w:r>
        <w:rPr>
          <w:rFonts w:hint="eastAsia" w:ascii="仿宋" w:hAnsi="仿宋" w:eastAsia="仿宋"/>
          <w:snapToGrid w:val="0"/>
          <w:color w:val="000000" w:themeColor="text1"/>
          <w:kern w:val="0"/>
          <w:sz w:val="32"/>
          <w:szCs w:val="32"/>
          <w14:textFill>
            <w14:solidFill>
              <w14:schemeClr w14:val="tx1"/>
            </w14:solidFill>
          </w14:textFill>
        </w:rPr>
        <w:t xml:space="preserve">  行政执法人员信息，是指具有行政执法资格，依据法定职权对公民、法人或者其他组织实施行政管理的人员。各级政府及其行政执法机关应当在本级政府和部门网站上公开本地、本部门行政执法人员清单(包括：姓名、工作单位、执法类别、执法区域、有效期限、证件编号等)，实现行政执法人员信息公开透明，网上可查询，随时接受群众监督。</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第九条</w:t>
      </w:r>
      <w:r>
        <w:rPr>
          <w:rFonts w:hint="eastAsia" w:ascii="仿宋" w:hAnsi="仿宋" w:eastAsia="仿宋"/>
          <w:snapToGrid w:val="0"/>
          <w:color w:val="000000" w:themeColor="text1"/>
          <w:kern w:val="0"/>
          <w:sz w:val="32"/>
          <w:szCs w:val="32"/>
          <w14:textFill>
            <w14:solidFill>
              <w14:schemeClr w14:val="tx1"/>
            </w14:solidFill>
          </w14:textFill>
        </w:rPr>
        <w:t xml:space="preserve">  根据</w:t>
      </w:r>
      <w:r>
        <w:rPr>
          <w:rFonts w:hint="eastAsia" w:ascii="仿宋" w:hAnsi="仿宋" w:eastAsia="仿宋"/>
          <w:color w:val="000000" w:themeColor="text1"/>
          <w:sz w:val="32"/>
          <w:szCs w:val="32"/>
          <w14:textFill>
            <w14:solidFill>
              <w14:schemeClr w14:val="tx1"/>
            </w14:solidFill>
          </w14:textFill>
        </w:rPr>
        <w:t>“双随机、一公开”监管要求，</w:t>
      </w:r>
      <w:r>
        <w:rPr>
          <w:rFonts w:hint="eastAsia" w:ascii="仿宋" w:hAnsi="仿宋" w:eastAsia="仿宋"/>
          <w:snapToGrid w:val="0"/>
          <w:color w:val="000000" w:themeColor="text1"/>
          <w:kern w:val="0"/>
          <w:sz w:val="32"/>
          <w:szCs w:val="32"/>
          <w:lang w:eastAsia="zh-CN"/>
          <w14:textFill>
            <w14:solidFill>
              <w14:schemeClr w14:val="tx1"/>
            </w14:solidFill>
          </w14:textFill>
        </w:rPr>
        <w:t>编制</w:t>
      </w:r>
      <w:r>
        <w:rPr>
          <w:rFonts w:hint="eastAsia" w:ascii="仿宋" w:hAnsi="仿宋" w:eastAsia="仿宋"/>
          <w:snapToGrid w:val="0"/>
          <w:color w:val="000000" w:themeColor="text1"/>
          <w:kern w:val="0"/>
          <w:sz w:val="32"/>
          <w:szCs w:val="32"/>
          <w14:textFill>
            <w14:solidFill>
              <w14:schemeClr w14:val="tx1"/>
            </w14:solidFill>
          </w14:textFill>
        </w:rPr>
        <w:t>《随机抽查事项清单》</w:t>
      </w:r>
      <w:r>
        <w:rPr>
          <w:rFonts w:hint="eastAsia" w:ascii="仿宋" w:hAnsi="仿宋" w:eastAsia="仿宋"/>
          <w:color w:val="000000" w:themeColor="text1"/>
          <w:sz w:val="32"/>
          <w:szCs w:val="32"/>
          <w14:textFill>
            <w14:solidFill>
              <w14:schemeClr w14:val="tx1"/>
            </w14:solidFill>
          </w14:textFill>
        </w:rPr>
        <w:t>，明确抽查主体、依据、对象、内容、比例、方式、频次</w:t>
      </w:r>
      <w:r>
        <w:rPr>
          <w:rFonts w:hint="eastAsia" w:ascii="仿宋" w:hAnsi="仿宋" w:eastAsia="仿宋"/>
          <w:snapToGrid w:val="0"/>
          <w:color w:val="000000" w:themeColor="text1"/>
          <w:kern w:val="0"/>
          <w:sz w:val="32"/>
          <w:szCs w:val="32"/>
          <w14:textFill>
            <w14:solidFill>
              <w14:schemeClr w14:val="tx1"/>
            </w14:solidFill>
          </w14:textFill>
        </w:rPr>
        <w:t>等</w:t>
      </w:r>
      <w:r>
        <w:rPr>
          <w:rFonts w:hint="eastAsia" w:ascii="仿宋" w:hAnsi="仿宋" w:eastAsia="仿宋"/>
          <w:snapToGrid w:val="0"/>
          <w:color w:val="000000" w:themeColor="text1"/>
          <w:kern w:val="0"/>
          <w:sz w:val="32"/>
          <w:szCs w:val="32"/>
          <w:lang w:eastAsia="zh-CN"/>
          <w14:textFill>
            <w14:solidFill>
              <w14:schemeClr w14:val="tx1"/>
            </w14:solidFill>
          </w14:textFill>
        </w:rPr>
        <w:t>事前公开的</w:t>
      </w:r>
      <w:r>
        <w:rPr>
          <w:rFonts w:hint="eastAsia" w:ascii="仿宋" w:hAnsi="仿宋" w:eastAsia="仿宋"/>
          <w:snapToGrid w:val="0"/>
          <w:color w:val="000000" w:themeColor="text1"/>
          <w:kern w:val="0"/>
          <w:sz w:val="32"/>
          <w:szCs w:val="32"/>
          <w14:textFill>
            <w14:solidFill>
              <w14:schemeClr w14:val="tx1"/>
            </w14:solidFill>
          </w14:textFill>
        </w:rPr>
        <w:t>内容</w:t>
      </w:r>
      <w:r>
        <w:rPr>
          <w:rFonts w:hint="eastAsia" w:ascii="仿宋" w:hAnsi="仿宋" w:eastAsia="仿宋"/>
          <w:snapToGrid w:val="0"/>
          <w:color w:val="000000" w:themeColor="text1"/>
          <w:kern w:val="0"/>
          <w:sz w:val="32"/>
          <w:szCs w:val="32"/>
          <w:lang w:eastAsia="zh-CN"/>
          <w14:textFill>
            <w14:solidFill>
              <w14:schemeClr w14:val="tx1"/>
            </w14:solidFill>
          </w14:textFill>
        </w:rPr>
        <w:t>，经本级市场监管部门审核后予以公示</w:t>
      </w:r>
      <w:r>
        <w:rPr>
          <w:rFonts w:hint="eastAsia" w:ascii="仿宋" w:hAnsi="仿宋" w:eastAsia="仿宋"/>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楷体" w:hAnsi="楷体" w:eastAsia="楷体"/>
          <w:b/>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第二节  事中公示内容</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第十条</w:t>
      </w:r>
      <w:r>
        <w:rPr>
          <w:rFonts w:hint="eastAsia" w:ascii="仿宋" w:hAnsi="仿宋" w:eastAsia="仿宋"/>
          <w:snapToGrid w:val="0"/>
          <w:color w:val="000000" w:themeColor="text1"/>
          <w:kern w:val="0"/>
          <w:sz w:val="32"/>
          <w:szCs w:val="32"/>
          <w14:textFill>
            <w14:solidFill>
              <w14:schemeClr w14:val="tx1"/>
            </w14:solidFill>
          </w14:textFill>
        </w:rPr>
        <w:t xml:space="preserve">  行政执法人员开展监督检查、调查取证、采取强制措施和强制执行、告知、送达执法文书等执法活动时，</w:t>
      </w:r>
      <w:r>
        <w:rPr>
          <w:rFonts w:hint="eastAsia" w:ascii="仿宋" w:hAnsi="仿宋" w:eastAsia="仿宋"/>
          <w:snapToGrid w:val="0"/>
          <w:color w:val="000000" w:themeColor="text1"/>
          <w:kern w:val="0"/>
          <w:sz w:val="32"/>
          <w:szCs w:val="32"/>
          <w:lang w:eastAsia="zh-CN"/>
          <w14:textFill>
            <w14:solidFill>
              <w14:schemeClr w14:val="tx1"/>
            </w14:solidFill>
          </w14:textFill>
        </w:rPr>
        <w:t>必须</w:t>
      </w:r>
      <w:r>
        <w:rPr>
          <w:rFonts w:hint="eastAsia" w:ascii="仿宋" w:hAnsi="仿宋" w:eastAsia="仿宋"/>
          <w:snapToGrid w:val="0"/>
          <w:color w:val="000000" w:themeColor="text1"/>
          <w:kern w:val="0"/>
          <w:sz w:val="32"/>
          <w:szCs w:val="32"/>
          <w14:textFill>
            <w14:solidFill>
              <w14:schemeClr w14:val="tx1"/>
            </w14:solidFill>
          </w14:textFill>
        </w:rPr>
        <w:t>主动出示执法证件，或者出具执法文书，告知行政相对人执法事由、执法依据、权利义务等内容,并做好说明解释工作。</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第十</w:t>
      </w:r>
      <w:r>
        <w:rPr>
          <w:rFonts w:hint="eastAsia" w:ascii="楷体" w:hAnsi="楷体" w:eastAsia="楷体"/>
          <w:b/>
          <w:snapToGrid w:val="0"/>
          <w:color w:val="000000" w:themeColor="text1"/>
          <w:kern w:val="0"/>
          <w:sz w:val="32"/>
          <w:szCs w:val="32"/>
          <w:lang w:eastAsia="zh-CN"/>
          <w14:textFill>
            <w14:solidFill>
              <w14:schemeClr w14:val="tx1"/>
            </w14:solidFill>
          </w14:textFill>
        </w:rPr>
        <w:t>一</w:t>
      </w:r>
      <w:r>
        <w:rPr>
          <w:rFonts w:hint="eastAsia" w:ascii="楷体" w:hAnsi="楷体" w:eastAsia="楷体"/>
          <w:b/>
          <w:snapToGrid w:val="0"/>
          <w:color w:val="000000" w:themeColor="text1"/>
          <w:kern w:val="0"/>
          <w:sz w:val="32"/>
          <w:szCs w:val="32"/>
          <w14:textFill>
            <w14:solidFill>
              <w14:schemeClr w14:val="tx1"/>
            </w14:solidFill>
          </w14:textFill>
        </w:rPr>
        <w:t>条</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val="en-US" w:eastAsia="zh-CN"/>
          <w14:textFill>
            <w14:solidFill>
              <w14:schemeClr w14:val="tx1"/>
            </w14:solidFill>
          </w14:textFill>
        </w:rPr>
        <w:t xml:space="preserve"> 执法科室应结合本部门职责制作完善行政执法</w:t>
      </w:r>
      <w:r>
        <w:rPr>
          <w:rFonts w:hint="eastAsia" w:ascii="仿宋" w:hAnsi="仿宋" w:eastAsia="仿宋"/>
          <w:snapToGrid w:val="0"/>
          <w:color w:val="000000" w:themeColor="text1"/>
          <w:kern w:val="0"/>
          <w:sz w:val="32"/>
          <w:szCs w:val="32"/>
          <w14:textFill>
            <w14:solidFill>
              <w14:schemeClr w14:val="tx1"/>
            </w14:solidFill>
          </w14:textFill>
        </w:rPr>
        <w:t>服务指南、岗位信息公示牌等，在服务窗口</w:t>
      </w:r>
      <w:r>
        <w:rPr>
          <w:rFonts w:hint="eastAsia" w:ascii="仿宋" w:hAnsi="仿宋" w:eastAsia="仿宋"/>
          <w:snapToGrid w:val="0"/>
          <w:color w:val="000000" w:themeColor="text1"/>
          <w:kern w:val="0"/>
          <w:sz w:val="32"/>
          <w:szCs w:val="32"/>
          <w:lang w:eastAsia="zh-CN"/>
          <w14:textFill>
            <w14:solidFill>
              <w14:schemeClr w14:val="tx1"/>
            </w14:solidFill>
          </w14:textFill>
        </w:rPr>
        <w:t>或者政务服务大厅</w:t>
      </w:r>
      <w:r>
        <w:rPr>
          <w:rFonts w:hint="eastAsia" w:ascii="仿宋" w:hAnsi="仿宋" w:eastAsia="仿宋"/>
          <w:snapToGrid w:val="0"/>
          <w:color w:val="000000" w:themeColor="text1"/>
          <w:kern w:val="0"/>
          <w:sz w:val="32"/>
          <w:szCs w:val="32"/>
          <w14:textFill>
            <w14:solidFill>
              <w14:schemeClr w14:val="tx1"/>
            </w14:solidFill>
          </w14:textFill>
        </w:rPr>
        <w:t>主动公示</w:t>
      </w:r>
      <w:r>
        <w:rPr>
          <w:rFonts w:hint="eastAsia" w:ascii="仿宋" w:hAnsi="仿宋" w:eastAsia="仿宋"/>
          <w:snapToGrid w:val="0"/>
          <w:color w:val="000000" w:themeColor="text1"/>
          <w:kern w:val="0"/>
          <w:sz w:val="32"/>
          <w:szCs w:val="32"/>
          <w:lang w:eastAsia="zh-CN"/>
          <w14:textFill>
            <w14:solidFill>
              <w14:schemeClr w14:val="tx1"/>
            </w14:solidFill>
          </w14:textFill>
        </w:rPr>
        <w:t>行政执法人员信息、许可等服务事项、依据、受理机构、审批机构、许可条件、申请材料清单、办理流程、办理时限、证照发放、</w:t>
      </w:r>
      <w:r>
        <w:rPr>
          <w:rFonts w:hint="eastAsia" w:ascii="仿宋" w:hAnsi="仿宋" w:eastAsia="仿宋"/>
          <w:snapToGrid w:val="0"/>
          <w:color w:val="000000" w:themeColor="text1"/>
          <w:kern w:val="0"/>
          <w:sz w:val="32"/>
          <w:szCs w:val="32"/>
          <w14:textFill>
            <w14:solidFill>
              <w14:schemeClr w14:val="tx1"/>
            </w14:solidFill>
          </w14:textFill>
        </w:rPr>
        <w:t>表格下载方式、监督检查、咨询渠道、投诉举报、办公时间、办公地址、办公电话、状态查询，各类减、免、缓、征的条件、标准和审批等办理程序。</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hint="default" w:ascii="仿宋" w:hAnsi="仿宋" w:eastAsia="仿宋"/>
          <w:snapToGrid w:val="0"/>
          <w:color w:val="000000" w:themeColor="text1"/>
          <w:kern w:val="0"/>
          <w:sz w:val="32"/>
          <w:szCs w:val="32"/>
          <w:lang w:val="en-US" w:eastAsia="zh-CN"/>
          <w14:textFill>
            <w14:solidFill>
              <w14:schemeClr w14:val="tx1"/>
            </w14:solidFill>
          </w14:textFill>
        </w:rPr>
      </w:pPr>
      <w:r>
        <w:rPr>
          <w:rFonts w:hint="eastAsia" w:ascii="楷体" w:hAnsi="楷体" w:eastAsia="楷体"/>
          <w:b/>
          <w:snapToGrid w:val="0"/>
          <w:color w:val="000000" w:themeColor="text1"/>
          <w:kern w:val="0"/>
          <w:sz w:val="32"/>
          <w:szCs w:val="32"/>
          <w:lang w:eastAsia="zh-CN"/>
          <w14:textFill>
            <w14:solidFill>
              <w14:schemeClr w14:val="tx1"/>
            </w14:solidFill>
          </w14:textFill>
        </w:rPr>
        <w:t>第十二条</w:t>
      </w:r>
      <w:r>
        <w:rPr>
          <w:rFonts w:hint="eastAsia" w:ascii="仿宋" w:hAnsi="仿宋" w:eastAsia="仿宋"/>
          <w:snapToGrid w:val="0"/>
          <w:color w:val="000000" w:themeColor="text1"/>
          <w:kern w:val="0"/>
          <w:sz w:val="32"/>
          <w:szCs w:val="32"/>
          <w:lang w:val="en-US" w:eastAsia="zh-CN"/>
          <w14:textFill>
            <w14:solidFill>
              <w14:schemeClr w14:val="tx1"/>
            </w14:solidFill>
          </w14:textFill>
        </w:rPr>
        <w:t xml:space="preserve">  统一行政执法文书格式，根据不同性质的行政执法行为，使用不同种类的行政执法文书，并向行政相对人或者第三人出示。</w:t>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楷体" w:hAnsi="楷体" w:eastAsia="楷体"/>
          <w:b/>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第三节  事后公开内容</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第十</w:t>
      </w:r>
      <w:r>
        <w:rPr>
          <w:rFonts w:hint="eastAsia" w:ascii="楷体" w:hAnsi="楷体" w:eastAsia="楷体"/>
          <w:b/>
          <w:snapToGrid w:val="0"/>
          <w:color w:val="000000" w:themeColor="text1"/>
          <w:kern w:val="0"/>
          <w:sz w:val="32"/>
          <w:szCs w:val="32"/>
          <w:lang w:eastAsia="zh-CN"/>
          <w14:textFill>
            <w14:solidFill>
              <w14:schemeClr w14:val="tx1"/>
            </w14:solidFill>
          </w14:textFill>
        </w:rPr>
        <w:t>三</w:t>
      </w:r>
      <w:r>
        <w:rPr>
          <w:rFonts w:hint="eastAsia" w:ascii="楷体" w:hAnsi="楷体" w:eastAsia="楷体"/>
          <w:b/>
          <w:snapToGrid w:val="0"/>
          <w:color w:val="000000" w:themeColor="text1"/>
          <w:kern w:val="0"/>
          <w:sz w:val="32"/>
          <w:szCs w:val="32"/>
          <w14:textFill>
            <w14:solidFill>
              <w14:schemeClr w14:val="tx1"/>
            </w14:solidFill>
          </w14:textFill>
        </w:rPr>
        <w:t xml:space="preserve">条 </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eastAsia="zh-CN"/>
          <w14:textFill>
            <w14:solidFill>
              <w14:schemeClr w14:val="tx1"/>
            </w14:solidFill>
          </w14:textFill>
        </w:rPr>
        <w:t>市工信局</w:t>
      </w:r>
      <w:r>
        <w:rPr>
          <w:rFonts w:hint="eastAsia" w:ascii="仿宋" w:hAnsi="仿宋" w:eastAsia="仿宋"/>
          <w:snapToGrid w:val="0"/>
          <w:color w:val="000000" w:themeColor="text1"/>
          <w:kern w:val="0"/>
          <w:sz w:val="32"/>
          <w:szCs w:val="32"/>
          <w14:textFill>
            <w14:solidFill>
              <w14:schemeClr w14:val="tx1"/>
            </w14:solidFill>
          </w14:textFill>
        </w:rPr>
        <w:t>作出的行政执法决定</w:t>
      </w:r>
      <w:r>
        <w:rPr>
          <w:rFonts w:hint="eastAsia" w:ascii="仿宋" w:hAnsi="仿宋" w:eastAsia="仿宋"/>
          <w:snapToGrid w:val="0"/>
          <w:color w:val="000000" w:themeColor="text1"/>
          <w:kern w:val="0"/>
          <w:sz w:val="32"/>
          <w:szCs w:val="32"/>
          <w:lang w:eastAsia="zh-CN"/>
          <w14:textFill>
            <w14:solidFill>
              <w14:schemeClr w14:val="tx1"/>
            </w14:solidFill>
          </w14:textFill>
        </w:rPr>
        <w:t>、行政执法监察的检查结果、行政执法统计年报</w:t>
      </w:r>
      <w:r>
        <w:rPr>
          <w:rFonts w:hint="eastAsia" w:ascii="仿宋" w:hAnsi="仿宋" w:eastAsia="仿宋"/>
          <w:snapToGrid w:val="0"/>
          <w:color w:val="000000" w:themeColor="text1"/>
          <w:kern w:val="0"/>
          <w:sz w:val="32"/>
          <w:szCs w:val="32"/>
          <w14:textFill>
            <w14:solidFill>
              <w14:schemeClr w14:val="tx1"/>
            </w14:solidFill>
          </w14:textFill>
        </w:rPr>
        <w:t>,除法律、法规、规章另有规定外，应当予以公开，接受社会监督。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auto"/>
        <w:rPr>
          <w:rFonts w:hint="eastAsia" w:ascii="仿宋" w:hAnsi="仿宋" w:eastAsia="仿宋"/>
          <w:snapToGrid w:val="0"/>
          <w:color w:val="000000" w:themeColor="text1"/>
          <w:kern w:val="0"/>
          <w:sz w:val="32"/>
          <w:szCs w:val="32"/>
          <w:lang w:eastAsia="zh-CN"/>
          <w14:textFill>
            <w14:solidFill>
              <w14:schemeClr w14:val="tx1"/>
            </w14:solidFill>
          </w14:textFill>
        </w:rPr>
      </w:pPr>
      <w:r>
        <w:rPr>
          <w:rFonts w:hint="eastAsia" w:ascii="仿宋" w:hAnsi="仿宋" w:eastAsia="仿宋"/>
          <w:snapToGrid w:val="0"/>
          <w:color w:val="000000" w:themeColor="text1"/>
          <w:kern w:val="0"/>
          <w:sz w:val="32"/>
          <w:szCs w:val="32"/>
          <w:lang w:eastAsia="zh-CN"/>
          <w14:textFill>
            <w14:solidFill>
              <w14:schemeClr w14:val="tx1"/>
            </w14:solidFill>
          </w14:textFill>
        </w:rPr>
        <w:t>按照“双随机、一公开”要求实施的行政执法行为，及时将抽查、检查结果向社会公示，接受监督。</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lang w:eastAsia="zh-CN"/>
          <w14:textFill>
            <w14:solidFill>
              <w14:schemeClr w14:val="tx1"/>
            </w14:solidFill>
          </w14:textFill>
        </w:rPr>
        <w:t>第十四条</w:t>
      </w:r>
      <w:r>
        <w:rPr>
          <w:rFonts w:hint="eastAsia" w:ascii="仿宋" w:hAnsi="仿宋" w:eastAsia="仿宋"/>
          <w:snapToGrid w:val="0"/>
          <w:color w:val="000000" w:themeColor="text1"/>
          <w:kern w:val="0"/>
          <w:sz w:val="32"/>
          <w:szCs w:val="32"/>
          <w:lang w:val="en-US" w:eastAsia="zh-CN"/>
          <w14:textFill>
            <w14:solidFill>
              <w14:schemeClr w14:val="tx1"/>
            </w14:solidFill>
          </w14:textFill>
        </w:rPr>
        <w:t xml:space="preserve">  </w:t>
      </w:r>
      <w:r>
        <w:rPr>
          <w:rFonts w:hint="eastAsia" w:ascii="仿宋" w:hAnsi="仿宋" w:eastAsia="仿宋"/>
          <w:snapToGrid w:val="0"/>
          <w:color w:val="000000" w:themeColor="text1"/>
          <w:kern w:val="0"/>
          <w:sz w:val="32"/>
          <w:szCs w:val="32"/>
          <w:lang w:eastAsia="zh-CN"/>
          <w14:textFill>
            <w14:solidFill>
              <w14:schemeClr w14:val="tx1"/>
            </w14:solidFill>
          </w14:textFill>
        </w:rPr>
        <w:t>市工信局各科室要在执法决定作出之日起</w:t>
      </w:r>
      <w:r>
        <w:rPr>
          <w:rFonts w:hint="eastAsia" w:ascii="仿宋" w:hAnsi="仿宋" w:eastAsia="仿宋"/>
          <w:snapToGrid w:val="0"/>
          <w:color w:val="000000" w:themeColor="text1"/>
          <w:kern w:val="0"/>
          <w:sz w:val="32"/>
          <w:szCs w:val="32"/>
          <w:lang w:val="en-US" w:eastAsia="zh-CN"/>
          <w14:textFill>
            <w14:solidFill>
              <w14:schemeClr w14:val="tx1"/>
            </w14:solidFill>
          </w14:textFill>
        </w:rPr>
        <w:t>20个工作日内，向社会公布执法机关、执法对象、执法类别、执法结论等信息，主动接受社会和媒体监督。行政许可、行政处罚的执法决定信息要在执法决定作出之日起7个工作日内公开，但法律法规、部门规章另有规定的除外。</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第十</w:t>
      </w:r>
      <w:r>
        <w:rPr>
          <w:rFonts w:hint="eastAsia" w:ascii="楷体" w:hAnsi="楷体" w:eastAsia="楷体"/>
          <w:b/>
          <w:snapToGrid w:val="0"/>
          <w:color w:val="000000" w:themeColor="text1"/>
          <w:kern w:val="0"/>
          <w:sz w:val="32"/>
          <w:szCs w:val="32"/>
          <w:lang w:eastAsia="zh-CN"/>
          <w14:textFill>
            <w14:solidFill>
              <w14:schemeClr w14:val="tx1"/>
            </w14:solidFill>
          </w14:textFill>
        </w:rPr>
        <w:t>五</w:t>
      </w:r>
      <w:r>
        <w:rPr>
          <w:rFonts w:hint="eastAsia" w:ascii="楷体" w:hAnsi="楷体" w:eastAsia="楷体"/>
          <w:b/>
          <w:snapToGrid w:val="0"/>
          <w:color w:val="000000" w:themeColor="text1"/>
          <w:kern w:val="0"/>
          <w:sz w:val="32"/>
          <w:szCs w:val="32"/>
          <w14:textFill>
            <w14:solidFill>
              <w14:schemeClr w14:val="tx1"/>
            </w14:solidFill>
          </w14:textFill>
        </w:rPr>
        <w:t>条</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涉及国家秘密、商业秘密、个人隐私等不宜公开的信息，按照《中华人民共和国保守国家秘密法》《中华人民共和国政府信息公开条例》</w:t>
      </w:r>
      <w:r>
        <w:rPr>
          <w:rFonts w:hint="eastAsia" w:ascii="仿宋" w:hAnsi="仿宋" w:eastAsia="仿宋"/>
          <w:color w:val="000000" w:themeColor="text1"/>
          <w:sz w:val="32"/>
          <w:szCs w:val="32"/>
          <w:lang w:eastAsia="zh-CN"/>
          <w14:textFill>
            <w14:solidFill>
              <w14:schemeClr w14:val="tx1"/>
            </w14:solidFill>
          </w14:textFill>
        </w:rPr>
        <w:t>《企业信息公示暂行条例》</w:t>
      </w:r>
      <w:r>
        <w:rPr>
          <w:rFonts w:hint="eastAsia" w:ascii="仿宋" w:hAnsi="仿宋" w:eastAsia="仿宋"/>
          <w:color w:val="000000" w:themeColor="text1"/>
          <w:sz w:val="32"/>
          <w:szCs w:val="32"/>
          <w14:textFill>
            <w14:solidFill>
              <w14:schemeClr w14:val="tx1"/>
            </w14:solidFill>
          </w14:textFill>
        </w:rPr>
        <w:t>等相关法律法规规定，</w:t>
      </w:r>
      <w:r>
        <w:rPr>
          <w:rFonts w:hint="eastAsia" w:ascii="仿宋" w:hAnsi="仿宋" w:eastAsia="仿宋"/>
          <w:snapToGrid w:val="0"/>
          <w:color w:val="000000" w:themeColor="text1"/>
          <w:kern w:val="0"/>
          <w:sz w:val="32"/>
          <w:szCs w:val="32"/>
          <w14:textFill>
            <w14:solidFill>
              <w14:schemeClr w14:val="tx1"/>
            </w14:solidFill>
          </w14:textFill>
        </w:rPr>
        <w:t>应当</w:t>
      </w:r>
      <w:r>
        <w:rPr>
          <w:rFonts w:hint="eastAsia" w:ascii="仿宋" w:hAnsi="仿宋" w:eastAsia="仿宋"/>
          <w:color w:val="000000" w:themeColor="text1"/>
          <w:sz w:val="32"/>
          <w:szCs w:val="32"/>
          <w14:textFill>
            <w14:solidFill>
              <w14:schemeClr w14:val="tx1"/>
            </w14:solidFill>
          </w14:textFill>
        </w:rPr>
        <w:t>作适当处理后公开。</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楷体" w:hAnsi="楷体" w:eastAsia="楷体"/>
          <w:b/>
          <w:snapToGrid w:val="0"/>
          <w:color w:val="000000" w:themeColor="text1"/>
          <w:kern w:val="0"/>
          <w:sz w:val="32"/>
          <w:szCs w:val="32"/>
          <w:lang w:eastAsia="zh-CN"/>
          <w14:textFill>
            <w14:solidFill>
              <w14:schemeClr w14:val="tx1"/>
            </w14:solidFill>
          </w14:textFill>
        </w:rPr>
        <w:t>第十六条</w:t>
      </w:r>
      <w:r>
        <w:rPr>
          <w:rFonts w:hint="eastAsia" w:ascii="楷体" w:hAnsi="楷体" w:eastAsia="楷体"/>
          <w:b/>
          <w:snapToGrid w:val="0"/>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 行政相对人是法人、非法人组织的，行政执法决定信息公开满5年的，可以从公示载体上撤下。行政相对人是自然人的，行政执法决定信息公开满2年的，可以从公示载体上撤下。法律法规规章另有规定的除外。</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已公开的行政执法决定被依法撤销、确认违法或者要求重新作出的，应当及时从信息公示平台撤下原行政执法决定。</w:t>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黑体" w:hAnsi="黑体" w:eastAsia="黑体"/>
          <w:snapToGrid w:val="0"/>
          <w:color w:val="000000" w:themeColor="text1"/>
          <w:kern w:val="0"/>
          <w:sz w:val="32"/>
          <w:szCs w:val="32"/>
          <w14:textFill>
            <w14:solidFill>
              <w14:schemeClr w14:val="tx1"/>
            </w14:solidFill>
          </w14:textFill>
        </w:rPr>
      </w:pPr>
      <w:r>
        <w:rPr>
          <w:rFonts w:hint="eastAsia" w:ascii="黑体" w:hAnsi="黑体" w:eastAsia="黑体"/>
          <w:snapToGrid w:val="0"/>
          <w:color w:val="000000" w:themeColor="text1"/>
          <w:kern w:val="0"/>
          <w:sz w:val="32"/>
          <w:szCs w:val="32"/>
          <w14:textFill>
            <w14:solidFill>
              <w14:schemeClr w14:val="tx1"/>
            </w14:solidFill>
          </w14:textFill>
        </w:rPr>
        <w:t>第三章  公示公开载体</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hint="eastAsia"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w:t>
      </w:r>
      <w:r>
        <w:rPr>
          <w:rFonts w:hint="eastAsia" w:ascii="楷体" w:hAnsi="楷体" w:eastAsia="楷体"/>
          <w:b/>
          <w:snapToGrid w:val="0"/>
          <w:color w:val="000000" w:themeColor="text1"/>
          <w:kern w:val="0"/>
          <w:sz w:val="32"/>
          <w:szCs w:val="32"/>
          <w:lang w:eastAsia="zh-CN"/>
          <w14:textFill>
            <w14:solidFill>
              <w14:schemeClr w14:val="tx1"/>
            </w14:solidFill>
          </w14:textFill>
        </w:rPr>
        <w:t>十七</w:t>
      </w:r>
      <w:r>
        <w:rPr>
          <w:rFonts w:hint="eastAsia" w:ascii="楷体" w:hAnsi="楷体" w:eastAsia="楷体"/>
          <w:b/>
          <w:snapToGrid w:val="0"/>
          <w:color w:val="000000" w:themeColor="text1"/>
          <w:kern w:val="0"/>
          <w:sz w:val="32"/>
          <w:szCs w:val="32"/>
          <w14:textFill>
            <w14:solidFill>
              <w14:schemeClr w14:val="tx1"/>
            </w14:solidFill>
          </w14:textFill>
        </w:rPr>
        <w:t>条</w:t>
      </w:r>
      <w:r>
        <w:rPr>
          <w:rFonts w:hint="eastAsia" w:ascii="仿宋" w:hAnsi="仿宋" w:eastAsia="仿宋"/>
          <w:snapToGrid w:val="0"/>
          <w:color w:val="000000" w:themeColor="text1"/>
          <w:kern w:val="0"/>
          <w:sz w:val="32"/>
          <w:szCs w:val="32"/>
          <w14:textFill>
            <w14:solidFill>
              <w14:schemeClr w14:val="tx1"/>
            </w14:solidFill>
          </w14:textFill>
        </w:rPr>
        <w:t xml:space="preserve">  以网络平台为主要载体，以政府文件、新闻媒体、办公场所等为补充，不断拓展公开渠道方式，全面、准确、及时公开有关行政执法信息。法律法规规章另有规定的，从其规定。</w:t>
      </w: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ascii="黑体" w:hAnsi="黑体" w:eastAsia="黑体"/>
          <w:snapToGrid w:val="0"/>
          <w:color w:val="000000" w:themeColor="text1"/>
          <w:kern w:val="0"/>
          <w:sz w:val="32"/>
          <w:szCs w:val="32"/>
          <w14:textFill>
            <w14:solidFill>
              <w14:schemeClr w14:val="tx1"/>
            </w14:solidFill>
          </w14:textFill>
        </w:rPr>
      </w:pPr>
      <w:r>
        <w:rPr>
          <w:rFonts w:hint="eastAsia" w:ascii="黑体" w:hAnsi="黑体" w:eastAsia="黑体"/>
          <w:snapToGrid w:val="0"/>
          <w:color w:val="000000" w:themeColor="text1"/>
          <w:kern w:val="0"/>
          <w:sz w:val="32"/>
          <w:szCs w:val="32"/>
          <w14:textFill>
            <w14:solidFill>
              <w14:schemeClr w14:val="tx1"/>
            </w14:solidFill>
          </w14:textFill>
        </w:rPr>
        <w:t>第四章  公示公开程序</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w:t>
      </w:r>
      <w:r>
        <w:rPr>
          <w:rFonts w:hint="eastAsia" w:ascii="楷体" w:hAnsi="楷体" w:eastAsia="楷体"/>
          <w:b/>
          <w:snapToGrid w:val="0"/>
          <w:color w:val="000000" w:themeColor="text1"/>
          <w:kern w:val="0"/>
          <w:sz w:val="32"/>
          <w:szCs w:val="32"/>
          <w:lang w:eastAsia="zh-CN"/>
          <w14:textFill>
            <w14:solidFill>
              <w14:schemeClr w14:val="tx1"/>
            </w14:solidFill>
          </w14:textFill>
        </w:rPr>
        <w:t>十八</w:t>
      </w:r>
      <w:r>
        <w:rPr>
          <w:rFonts w:hint="eastAsia" w:ascii="楷体" w:hAnsi="楷体" w:eastAsia="楷体"/>
          <w:b/>
          <w:snapToGrid w:val="0"/>
          <w:color w:val="000000" w:themeColor="text1"/>
          <w:kern w:val="0"/>
          <w:sz w:val="32"/>
          <w:szCs w:val="32"/>
          <w14:textFill>
            <w14:solidFill>
              <w14:schemeClr w14:val="tx1"/>
            </w14:solidFill>
          </w14:textFill>
        </w:rPr>
        <w:t>条</w:t>
      </w:r>
      <w:r>
        <w:rPr>
          <w:rFonts w:hint="eastAsia" w:ascii="仿宋" w:hAnsi="仿宋" w:eastAsia="仿宋"/>
          <w:snapToGrid w:val="0"/>
          <w:color w:val="000000" w:themeColor="text1"/>
          <w:kern w:val="0"/>
          <w:sz w:val="32"/>
          <w:szCs w:val="32"/>
          <w14:textFill>
            <w14:solidFill>
              <w14:schemeClr w14:val="tx1"/>
            </w14:solidFill>
          </w14:textFill>
        </w:rPr>
        <w:t xml:space="preserve">  </w:t>
      </w:r>
      <w:r>
        <w:rPr>
          <w:rFonts w:hint="eastAsia" w:ascii="仿宋" w:hAnsi="仿宋" w:eastAsia="仿宋"/>
          <w:snapToGrid w:val="0"/>
          <w:color w:val="000000" w:themeColor="text1"/>
          <w:kern w:val="0"/>
          <w:sz w:val="32"/>
          <w:szCs w:val="32"/>
          <w:lang w:eastAsia="zh-CN"/>
          <w14:textFill>
            <w14:solidFill>
              <w14:schemeClr w14:val="tx1"/>
            </w14:solidFill>
          </w14:textFill>
        </w:rPr>
        <w:t>市工信局综合法规科为行政执法公示的内设</w:t>
      </w:r>
      <w:r>
        <w:rPr>
          <w:rFonts w:hint="eastAsia" w:ascii="仿宋" w:hAnsi="仿宋" w:eastAsia="仿宋"/>
          <w:snapToGrid w:val="0"/>
          <w:color w:val="000000" w:themeColor="text1"/>
          <w:kern w:val="0"/>
          <w:sz w:val="32"/>
          <w:szCs w:val="32"/>
          <w14:textFill>
            <w14:solidFill>
              <w14:schemeClr w14:val="tx1"/>
            </w14:solidFill>
          </w14:textFill>
        </w:rPr>
        <w:t>机构</w:t>
      </w:r>
      <w:r>
        <w:rPr>
          <w:rFonts w:hint="eastAsia" w:ascii="仿宋" w:hAnsi="仿宋" w:eastAsia="仿宋"/>
          <w:snapToGrid w:val="0"/>
          <w:color w:val="000000" w:themeColor="text1"/>
          <w:kern w:val="0"/>
          <w:sz w:val="32"/>
          <w:szCs w:val="32"/>
          <w:lang w:eastAsia="zh-CN"/>
          <w14:textFill>
            <w14:solidFill>
              <w14:schemeClr w14:val="tx1"/>
            </w14:solidFill>
          </w14:textFill>
        </w:rPr>
        <w:t>，</w:t>
      </w:r>
      <w:r>
        <w:rPr>
          <w:rFonts w:hint="eastAsia" w:ascii="仿宋" w:hAnsi="仿宋" w:eastAsia="仿宋"/>
          <w:snapToGrid w:val="0"/>
          <w:color w:val="000000" w:themeColor="text1"/>
          <w:kern w:val="0"/>
          <w:sz w:val="32"/>
          <w:szCs w:val="32"/>
          <w14:textFill>
            <w14:solidFill>
              <w14:schemeClr w14:val="tx1"/>
            </w14:solidFill>
          </w14:textFill>
        </w:rPr>
        <w:t>负责公示内容的梳理、汇总、传递、发布和更新工作。</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w:t>
      </w:r>
      <w:r>
        <w:rPr>
          <w:rFonts w:hint="eastAsia" w:ascii="楷体" w:hAnsi="楷体" w:eastAsia="楷体"/>
          <w:b/>
          <w:snapToGrid w:val="0"/>
          <w:color w:val="000000" w:themeColor="text1"/>
          <w:kern w:val="0"/>
          <w:sz w:val="32"/>
          <w:szCs w:val="32"/>
          <w:lang w:eastAsia="zh-CN"/>
          <w14:textFill>
            <w14:solidFill>
              <w14:schemeClr w14:val="tx1"/>
            </w14:solidFill>
          </w14:textFill>
        </w:rPr>
        <w:t>十九</w:t>
      </w:r>
      <w:r>
        <w:rPr>
          <w:rFonts w:hint="eastAsia" w:ascii="楷体" w:hAnsi="楷体" w:eastAsia="楷体"/>
          <w:b/>
          <w:snapToGrid w:val="0"/>
          <w:color w:val="000000" w:themeColor="text1"/>
          <w:kern w:val="0"/>
          <w:sz w:val="32"/>
          <w:szCs w:val="32"/>
          <w14:textFill>
            <w14:solidFill>
              <w14:schemeClr w14:val="tx1"/>
            </w14:solidFill>
          </w14:textFill>
        </w:rPr>
        <w:t>条</w:t>
      </w:r>
      <w:r>
        <w:rPr>
          <w:rFonts w:hint="eastAsia" w:ascii="仿宋" w:hAnsi="仿宋" w:eastAsia="仿宋"/>
          <w:snapToGrid w:val="0"/>
          <w:color w:val="000000" w:themeColor="text1"/>
          <w:kern w:val="0"/>
          <w:sz w:val="32"/>
          <w:szCs w:val="32"/>
          <w14:textFill>
            <w14:solidFill>
              <w14:schemeClr w14:val="tx1"/>
            </w14:solidFill>
          </w14:textFill>
        </w:rPr>
        <w:t xml:space="preserve">  建立健全</w:t>
      </w:r>
      <w:r>
        <w:rPr>
          <w:rFonts w:hint="eastAsia" w:ascii="仿宋" w:hAnsi="仿宋" w:eastAsia="仿宋"/>
          <w:snapToGrid w:val="0"/>
          <w:color w:val="000000" w:themeColor="text1"/>
          <w:kern w:val="0"/>
          <w:sz w:val="32"/>
          <w:szCs w:val="32"/>
          <w:lang w:eastAsia="zh-CN"/>
          <w14:textFill>
            <w14:solidFill>
              <w14:schemeClr w14:val="tx1"/>
            </w14:solidFill>
          </w14:textFill>
        </w:rPr>
        <w:t>行政执法监督</w:t>
      </w:r>
      <w:r>
        <w:rPr>
          <w:rFonts w:hint="eastAsia" w:ascii="仿宋" w:hAnsi="仿宋" w:eastAsia="仿宋"/>
          <w:snapToGrid w:val="0"/>
          <w:color w:val="000000" w:themeColor="text1"/>
          <w:kern w:val="0"/>
          <w:sz w:val="32"/>
          <w:szCs w:val="32"/>
          <w14:textFill>
            <w14:solidFill>
              <w14:schemeClr w14:val="tx1"/>
            </w14:solidFill>
          </w14:textFill>
        </w:rPr>
        <w:t>制度</w:t>
      </w:r>
      <w:r>
        <w:rPr>
          <w:rFonts w:hint="eastAsia" w:ascii="仿宋" w:hAnsi="仿宋" w:eastAsia="仿宋"/>
          <w:snapToGrid w:val="0"/>
          <w:color w:val="000000" w:themeColor="text1"/>
          <w:kern w:val="0"/>
          <w:sz w:val="32"/>
          <w:szCs w:val="32"/>
          <w:lang w:eastAsia="zh-CN"/>
          <w14:textFill>
            <w14:solidFill>
              <w14:schemeClr w14:val="tx1"/>
            </w14:solidFill>
          </w14:textFill>
        </w:rPr>
        <w:t>。市工信局各科室</w:t>
      </w:r>
      <w:r>
        <w:rPr>
          <w:rFonts w:hint="eastAsia" w:ascii="仿宋" w:hAnsi="仿宋" w:eastAsia="仿宋"/>
          <w:snapToGrid w:val="0"/>
          <w:color w:val="000000" w:themeColor="text1"/>
          <w:kern w:val="0"/>
          <w:sz w:val="32"/>
          <w:szCs w:val="32"/>
          <w14:textFill>
            <w14:solidFill>
              <w14:schemeClr w14:val="tx1"/>
            </w14:solidFill>
          </w14:textFill>
        </w:rPr>
        <w:t>公开行政执法信息应当</w:t>
      </w:r>
      <w:r>
        <w:rPr>
          <w:rFonts w:hint="eastAsia" w:ascii="仿宋" w:hAnsi="仿宋" w:eastAsia="仿宋"/>
          <w:snapToGrid w:val="0"/>
          <w:color w:val="000000" w:themeColor="text1"/>
          <w:kern w:val="0"/>
          <w:sz w:val="32"/>
          <w:szCs w:val="32"/>
          <w:lang w:eastAsia="zh-CN"/>
          <w14:textFill>
            <w14:solidFill>
              <w14:schemeClr w14:val="tx1"/>
            </w14:solidFill>
          </w14:textFill>
        </w:rPr>
        <w:t>经分管局长</w:t>
      </w:r>
      <w:r>
        <w:rPr>
          <w:rFonts w:hint="eastAsia" w:ascii="仿宋" w:hAnsi="仿宋" w:eastAsia="仿宋"/>
          <w:snapToGrid w:val="0"/>
          <w:color w:val="000000" w:themeColor="text1"/>
          <w:kern w:val="0"/>
          <w:sz w:val="32"/>
          <w:szCs w:val="32"/>
          <w14:textFill>
            <w14:solidFill>
              <w14:schemeClr w14:val="tx1"/>
            </w14:solidFill>
          </w14:textFill>
        </w:rPr>
        <w:t>审核</w:t>
      </w:r>
      <w:r>
        <w:rPr>
          <w:rFonts w:hint="eastAsia" w:ascii="仿宋" w:hAnsi="仿宋" w:eastAsia="仿宋"/>
          <w:snapToGrid w:val="0"/>
          <w:color w:val="000000" w:themeColor="text1"/>
          <w:kern w:val="0"/>
          <w:sz w:val="32"/>
          <w:szCs w:val="32"/>
          <w:lang w:eastAsia="zh-CN"/>
          <w14:textFill>
            <w14:solidFill>
              <w14:schemeClr w14:val="tx1"/>
            </w14:solidFill>
          </w14:textFill>
        </w:rPr>
        <w:t>后报至综合法规科</w:t>
      </w:r>
      <w:r>
        <w:rPr>
          <w:rFonts w:hint="eastAsia" w:ascii="仿宋" w:hAnsi="仿宋" w:eastAsia="仿宋"/>
          <w:snapToGrid w:val="0"/>
          <w:color w:val="000000" w:themeColor="text1"/>
          <w:kern w:val="0"/>
          <w:sz w:val="32"/>
          <w:szCs w:val="32"/>
          <w14:textFill>
            <w14:solidFill>
              <w14:schemeClr w14:val="tx1"/>
            </w14:solidFill>
          </w14:textFill>
        </w:rPr>
        <w:t>，未经审查不得发布。对不按要求公示、选择性公示、更新维护不及时等问题，责令改正；情节严重的，追究有关责任人员责任。</w:t>
      </w:r>
    </w:p>
    <w:p>
      <w:pPr>
        <w:keepNext w:val="0"/>
        <w:keepLines w:val="0"/>
        <w:pageBreakBefore w:val="0"/>
        <w:widowControl w:val="0"/>
        <w:kinsoku/>
        <w:wordWrap/>
        <w:overflowPunct/>
        <w:topLinePunct w:val="0"/>
        <w:autoSpaceDE/>
        <w:autoSpaceDN w:val="0"/>
        <w:bidi w:val="0"/>
        <w:adjustRightInd/>
        <w:snapToGrid/>
        <w:spacing w:line="520" w:lineRule="exact"/>
        <w:ind w:firstLine="643" w:firstLineChars="200"/>
        <w:contextualSpacing/>
        <w:textAlignment w:val="auto"/>
        <w:rPr>
          <w:rFonts w:ascii="仿宋" w:hAnsi="仿宋" w:eastAsia="仿宋"/>
          <w:snapToGrid w:val="0"/>
          <w:color w:val="000000" w:themeColor="text1"/>
          <w:kern w:val="0"/>
          <w:sz w:val="32"/>
          <w:szCs w:val="32"/>
          <w14:textFill>
            <w14:solidFill>
              <w14:schemeClr w14:val="tx1"/>
            </w14:solidFill>
          </w14:textFill>
        </w:rPr>
      </w:pPr>
      <w:r>
        <w:rPr>
          <w:rFonts w:hint="eastAsia" w:ascii="楷体" w:hAnsi="楷体" w:eastAsia="楷体"/>
          <w:b/>
          <w:snapToGrid w:val="0"/>
          <w:color w:val="000000" w:themeColor="text1"/>
          <w:kern w:val="0"/>
          <w:sz w:val="32"/>
          <w:szCs w:val="32"/>
          <w14:textFill>
            <w14:solidFill>
              <w14:schemeClr w14:val="tx1"/>
            </w14:solidFill>
          </w14:textFill>
        </w:rPr>
        <w:t>第</w:t>
      </w:r>
      <w:r>
        <w:rPr>
          <w:rFonts w:hint="eastAsia" w:ascii="楷体" w:hAnsi="楷体" w:eastAsia="楷体"/>
          <w:b/>
          <w:snapToGrid w:val="0"/>
          <w:color w:val="000000" w:themeColor="text1"/>
          <w:kern w:val="0"/>
          <w:sz w:val="32"/>
          <w:szCs w:val="32"/>
          <w:lang w:eastAsia="zh-CN"/>
          <w14:textFill>
            <w14:solidFill>
              <w14:schemeClr w14:val="tx1"/>
            </w14:solidFill>
          </w14:textFill>
        </w:rPr>
        <w:t>二十</w:t>
      </w:r>
      <w:r>
        <w:rPr>
          <w:rFonts w:hint="eastAsia" w:ascii="楷体" w:hAnsi="楷体" w:eastAsia="楷体"/>
          <w:b/>
          <w:snapToGrid w:val="0"/>
          <w:color w:val="000000" w:themeColor="text1"/>
          <w:kern w:val="0"/>
          <w:sz w:val="32"/>
          <w:szCs w:val="32"/>
          <w14:textFill>
            <w14:solidFill>
              <w14:schemeClr w14:val="tx1"/>
            </w14:solidFill>
          </w14:textFill>
        </w:rPr>
        <w:t>条</w:t>
      </w:r>
      <w:r>
        <w:rPr>
          <w:rFonts w:hint="eastAsia" w:ascii="仿宋" w:hAnsi="仿宋" w:eastAsia="仿宋"/>
          <w:snapToGrid w:val="0"/>
          <w:color w:val="000000" w:themeColor="text1"/>
          <w:kern w:val="0"/>
          <w:sz w:val="32"/>
          <w:szCs w:val="32"/>
          <w14:textFill>
            <w14:solidFill>
              <w14:schemeClr w14:val="tx1"/>
            </w14:solidFill>
          </w14:textFill>
        </w:rPr>
        <w:t xml:space="preserve">  本办法自2019年</w:t>
      </w:r>
      <w:r>
        <w:rPr>
          <w:rFonts w:hint="eastAsia" w:ascii="仿宋" w:hAnsi="仿宋" w:eastAsia="仿宋"/>
          <w:snapToGrid w:val="0"/>
          <w:color w:val="000000" w:themeColor="text1"/>
          <w:kern w:val="0"/>
          <w:sz w:val="32"/>
          <w:szCs w:val="32"/>
          <w:lang w:val="en-US" w:eastAsia="zh-CN"/>
          <w14:textFill>
            <w14:solidFill>
              <w14:schemeClr w14:val="tx1"/>
            </w14:solidFill>
          </w14:textFill>
        </w:rPr>
        <w:t>7</w:t>
      </w:r>
      <w:r>
        <w:rPr>
          <w:rFonts w:hint="eastAsia" w:ascii="仿宋" w:hAnsi="仿宋" w:eastAsia="仿宋"/>
          <w:snapToGrid w:val="0"/>
          <w:color w:val="000000" w:themeColor="text1"/>
          <w:kern w:val="0"/>
          <w:sz w:val="32"/>
          <w:szCs w:val="32"/>
          <w14:textFill>
            <w14:solidFill>
              <w14:schemeClr w14:val="tx1"/>
            </w14:solidFill>
          </w14:textFill>
        </w:rPr>
        <w:t>月</w:t>
      </w:r>
      <w:r>
        <w:rPr>
          <w:rFonts w:hint="eastAsia" w:ascii="仿宋" w:hAnsi="仿宋" w:eastAsia="仿宋"/>
          <w:snapToGrid w:val="0"/>
          <w:color w:val="000000" w:themeColor="text1"/>
          <w:kern w:val="0"/>
          <w:sz w:val="32"/>
          <w:szCs w:val="32"/>
          <w:lang w:val="en-US" w:eastAsia="zh-CN"/>
          <w14:textFill>
            <w14:solidFill>
              <w14:schemeClr w14:val="tx1"/>
            </w14:solidFill>
          </w14:textFill>
        </w:rPr>
        <w:t>25</w:t>
      </w:r>
      <w:r>
        <w:rPr>
          <w:rFonts w:hint="eastAsia" w:ascii="仿宋" w:hAnsi="仿宋" w:eastAsia="仿宋"/>
          <w:snapToGrid w:val="0"/>
          <w:color w:val="000000" w:themeColor="text1"/>
          <w:kern w:val="0"/>
          <w:sz w:val="32"/>
          <w:szCs w:val="32"/>
          <w14:textFill>
            <w14:solidFill>
              <w14:schemeClr w14:val="tx1"/>
            </w14:solidFill>
          </w14:textFill>
        </w:rPr>
        <w:t>日起施行。</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843791"/>
      <w:docPartObj>
        <w:docPartGallery w:val="autotext"/>
      </w:docPartObj>
    </w:sdtPr>
    <w:sdtEndPr>
      <w:rPr>
        <w:rFonts w:ascii="仿宋" w:hAnsi="仿宋" w:eastAsia="仿宋"/>
        <w:spacing w:val="-20"/>
        <w:sz w:val="28"/>
        <w:szCs w:val="28"/>
      </w:rPr>
    </w:sdtEndPr>
    <w:sdtContent>
      <w:p>
        <w:pPr>
          <w:pStyle w:val="3"/>
          <w:jc w:val="center"/>
          <w:rPr>
            <w:rFonts w:ascii="仿宋" w:hAnsi="仿宋" w:eastAsia="仿宋"/>
            <w:spacing w:val="-20"/>
            <w:sz w:val="28"/>
            <w:szCs w:val="28"/>
          </w:rPr>
        </w:pPr>
        <w:r>
          <w:rPr>
            <w:rFonts w:ascii="仿宋" w:hAnsi="仿宋" w:eastAsia="仿宋"/>
            <w:spacing w:val="-20"/>
            <w:sz w:val="28"/>
            <w:szCs w:val="28"/>
          </w:rPr>
          <w:fldChar w:fldCharType="begin"/>
        </w:r>
        <w:r>
          <w:rPr>
            <w:rFonts w:ascii="仿宋" w:hAnsi="仿宋" w:eastAsia="仿宋"/>
            <w:spacing w:val="-20"/>
            <w:sz w:val="28"/>
            <w:szCs w:val="28"/>
          </w:rPr>
          <w:instrText xml:space="preserve">PAGE   \* MERGEFORMAT</w:instrText>
        </w:r>
        <w:r>
          <w:rPr>
            <w:rFonts w:ascii="仿宋" w:hAnsi="仿宋" w:eastAsia="仿宋"/>
            <w:spacing w:val="-20"/>
            <w:sz w:val="28"/>
            <w:szCs w:val="28"/>
          </w:rPr>
          <w:fldChar w:fldCharType="separate"/>
        </w:r>
        <w:r>
          <w:rPr>
            <w:rFonts w:ascii="仿宋" w:hAnsi="仿宋" w:eastAsia="仿宋"/>
            <w:spacing w:val="-20"/>
            <w:sz w:val="28"/>
            <w:szCs w:val="28"/>
            <w:lang w:val="zh-CN"/>
          </w:rPr>
          <w:t>-</w:t>
        </w:r>
        <w:r>
          <w:rPr>
            <w:rFonts w:ascii="仿宋" w:hAnsi="仿宋" w:eastAsia="仿宋"/>
            <w:spacing w:val="-20"/>
            <w:sz w:val="28"/>
            <w:szCs w:val="28"/>
          </w:rPr>
          <w:t xml:space="preserve"> 10 -</w:t>
        </w:r>
        <w:r>
          <w:rPr>
            <w:rFonts w:ascii="仿宋" w:hAnsi="仿宋" w:eastAsia="仿宋"/>
            <w:spacing w:val="-20"/>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BD"/>
    <w:rsid w:val="00016080"/>
    <w:rsid w:val="00016D40"/>
    <w:rsid w:val="00022A21"/>
    <w:rsid w:val="00030E97"/>
    <w:rsid w:val="000376A6"/>
    <w:rsid w:val="0004322B"/>
    <w:rsid w:val="00044A16"/>
    <w:rsid w:val="00052A06"/>
    <w:rsid w:val="00053436"/>
    <w:rsid w:val="00054535"/>
    <w:rsid w:val="000752F1"/>
    <w:rsid w:val="000A58B2"/>
    <w:rsid w:val="000B30D4"/>
    <w:rsid w:val="000C1A6B"/>
    <w:rsid w:val="000C469F"/>
    <w:rsid w:val="000F4863"/>
    <w:rsid w:val="00101406"/>
    <w:rsid w:val="001034CF"/>
    <w:rsid w:val="0010662B"/>
    <w:rsid w:val="001066F8"/>
    <w:rsid w:val="00126F0D"/>
    <w:rsid w:val="00127DE8"/>
    <w:rsid w:val="001305D3"/>
    <w:rsid w:val="00136A57"/>
    <w:rsid w:val="0013741F"/>
    <w:rsid w:val="00140A7B"/>
    <w:rsid w:val="00147EBA"/>
    <w:rsid w:val="00150424"/>
    <w:rsid w:val="001522C1"/>
    <w:rsid w:val="00153C85"/>
    <w:rsid w:val="00175AB5"/>
    <w:rsid w:val="001772B4"/>
    <w:rsid w:val="001953AD"/>
    <w:rsid w:val="001A3FB4"/>
    <w:rsid w:val="001B7706"/>
    <w:rsid w:val="001D26DE"/>
    <w:rsid w:val="001E2F16"/>
    <w:rsid w:val="001F5165"/>
    <w:rsid w:val="00206D2D"/>
    <w:rsid w:val="00214C1F"/>
    <w:rsid w:val="00214FB5"/>
    <w:rsid w:val="002412BC"/>
    <w:rsid w:val="002422A0"/>
    <w:rsid w:val="00242E6D"/>
    <w:rsid w:val="0024300C"/>
    <w:rsid w:val="00243BBC"/>
    <w:rsid w:val="002600A5"/>
    <w:rsid w:val="002609D5"/>
    <w:rsid w:val="00263BC0"/>
    <w:rsid w:val="002734F7"/>
    <w:rsid w:val="00281A5E"/>
    <w:rsid w:val="00281D7C"/>
    <w:rsid w:val="002820F0"/>
    <w:rsid w:val="00293688"/>
    <w:rsid w:val="002A1301"/>
    <w:rsid w:val="002B7125"/>
    <w:rsid w:val="002C4685"/>
    <w:rsid w:val="002F2620"/>
    <w:rsid w:val="002F34DD"/>
    <w:rsid w:val="002F7940"/>
    <w:rsid w:val="003032F5"/>
    <w:rsid w:val="00310B40"/>
    <w:rsid w:val="00311007"/>
    <w:rsid w:val="00311A41"/>
    <w:rsid w:val="00311AAB"/>
    <w:rsid w:val="003136D6"/>
    <w:rsid w:val="003143A7"/>
    <w:rsid w:val="00320E93"/>
    <w:rsid w:val="003316B2"/>
    <w:rsid w:val="00337366"/>
    <w:rsid w:val="003469BA"/>
    <w:rsid w:val="00350E5F"/>
    <w:rsid w:val="003520B9"/>
    <w:rsid w:val="00360C34"/>
    <w:rsid w:val="003664D5"/>
    <w:rsid w:val="003759C4"/>
    <w:rsid w:val="003A5A9A"/>
    <w:rsid w:val="003C3295"/>
    <w:rsid w:val="003C369C"/>
    <w:rsid w:val="003D05CD"/>
    <w:rsid w:val="003D589E"/>
    <w:rsid w:val="003E3FBA"/>
    <w:rsid w:val="003F222B"/>
    <w:rsid w:val="003F38E3"/>
    <w:rsid w:val="003F5C48"/>
    <w:rsid w:val="003F6B0D"/>
    <w:rsid w:val="003F7F7E"/>
    <w:rsid w:val="00401DE3"/>
    <w:rsid w:val="00403EFD"/>
    <w:rsid w:val="004119FE"/>
    <w:rsid w:val="0041230B"/>
    <w:rsid w:val="004149B1"/>
    <w:rsid w:val="00416B18"/>
    <w:rsid w:val="00440ABB"/>
    <w:rsid w:val="004520EB"/>
    <w:rsid w:val="00461076"/>
    <w:rsid w:val="004626AE"/>
    <w:rsid w:val="00467F6F"/>
    <w:rsid w:val="004843AB"/>
    <w:rsid w:val="004A76F0"/>
    <w:rsid w:val="004B0E9B"/>
    <w:rsid w:val="004B258B"/>
    <w:rsid w:val="004C5F5B"/>
    <w:rsid w:val="004E5FBA"/>
    <w:rsid w:val="004E6569"/>
    <w:rsid w:val="004E6D6F"/>
    <w:rsid w:val="004F6798"/>
    <w:rsid w:val="005200EC"/>
    <w:rsid w:val="0052323A"/>
    <w:rsid w:val="0052331D"/>
    <w:rsid w:val="005239DC"/>
    <w:rsid w:val="00526CE3"/>
    <w:rsid w:val="00530A20"/>
    <w:rsid w:val="005337B5"/>
    <w:rsid w:val="005369C8"/>
    <w:rsid w:val="005419C6"/>
    <w:rsid w:val="00551737"/>
    <w:rsid w:val="00570431"/>
    <w:rsid w:val="005847F5"/>
    <w:rsid w:val="00593237"/>
    <w:rsid w:val="005A5E2A"/>
    <w:rsid w:val="005A60F7"/>
    <w:rsid w:val="005B0EEA"/>
    <w:rsid w:val="005B1309"/>
    <w:rsid w:val="005B256F"/>
    <w:rsid w:val="005B27B6"/>
    <w:rsid w:val="005B4B04"/>
    <w:rsid w:val="005C254D"/>
    <w:rsid w:val="005C4A19"/>
    <w:rsid w:val="005D25F3"/>
    <w:rsid w:val="005D4D5B"/>
    <w:rsid w:val="005E1EEB"/>
    <w:rsid w:val="005F5FB7"/>
    <w:rsid w:val="005F625A"/>
    <w:rsid w:val="0060595D"/>
    <w:rsid w:val="0061277D"/>
    <w:rsid w:val="00612DAD"/>
    <w:rsid w:val="00617D9A"/>
    <w:rsid w:val="00630752"/>
    <w:rsid w:val="00631696"/>
    <w:rsid w:val="00634F23"/>
    <w:rsid w:val="00636799"/>
    <w:rsid w:val="0064551E"/>
    <w:rsid w:val="00645A23"/>
    <w:rsid w:val="00646FB2"/>
    <w:rsid w:val="00663F08"/>
    <w:rsid w:val="00672A76"/>
    <w:rsid w:val="00673A6D"/>
    <w:rsid w:val="00682E1D"/>
    <w:rsid w:val="00692B7E"/>
    <w:rsid w:val="00697758"/>
    <w:rsid w:val="006A5108"/>
    <w:rsid w:val="006A5F5C"/>
    <w:rsid w:val="006A742A"/>
    <w:rsid w:val="006C2D78"/>
    <w:rsid w:val="006D3B1C"/>
    <w:rsid w:val="006E0CD1"/>
    <w:rsid w:val="006E2E19"/>
    <w:rsid w:val="006E5738"/>
    <w:rsid w:val="006F66F0"/>
    <w:rsid w:val="006F729C"/>
    <w:rsid w:val="006F7D83"/>
    <w:rsid w:val="0070158B"/>
    <w:rsid w:val="00703271"/>
    <w:rsid w:val="0071193D"/>
    <w:rsid w:val="00715F9C"/>
    <w:rsid w:val="007302F9"/>
    <w:rsid w:val="007409F9"/>
    <w:rsid w:val="00741DD1"/>
    <w:rsid w:val="00742162"/>
    <w:rsid w:val="0074279E"/>
    <w:rsid w:val="007457D6"/>
    <w:rsid w:val="00745942"/>
    <w:rsid w:val="00754313"/>
    <w:rsid w:val="00765009"/>
    <w:rsid w:val="00782883"/>
    <w:rsid w:val="00782B79"/>
    <w:rsid w:val="007916E6"/>
    <w:rsid w:val="007929B3"/>
    <w:rsid w:val="00794014"/>
    <w:rsid w:val="0079567C"/>
    <w:rsid w:val="007A08F2"/>
    <w:rsid w:val="007B1C46"/>
    <w:rsid w:val="007B4F35"/>
    <w:rsid w:val="007D1165"/>
    <w:rsid w:val="007D3142"/>
    <w:rsid w:val="007D5A15"/>
    <w:rsid w:val="007E3FD0"/>
    <w:rsid w:val="007F0095"/>
    <w:rsid w:val="00831B85"/>
    <w:rsid w:val="008401DC"/>
    <w:rsid w:val="0084555F"/>
    <w:rsid w:val="00883E21"/>
    <w:rsid w:val="00886B3E"/>
    <w:rsid w:val="008A09D9"/>
    <w:rsid w:val="008A1367"/>
    <w:rsid w:val="008A4C51"/>
    <w:rsid w:val="008A7301"/>
    <w:rsid w:val="008C3905"/>
    <w:rsid w:val="008C6D60"/>
    <w:rsid w:val="008E0A41"/>
    <w:rsid w:val="008E3736"/>
    <w:rsid w:val="008F5C5C"/>
    <w:rsid w:val="00922C51"/>
    <w:rsid w:val="0094031D"/>
    <w:rsid w:val="00941690"/>
    <w:rsid w:val="00946C4F"/>
    <w:rsid w:val="00957B2C"/>
    <w:rsid w:val="00973F40"/>
    <w:rsid w:val="0097595D"/>
    <w:rsid w:val="00983D6B"/>
    <w:rsid w:val="00987FD8"/>
    <w:rsid w:val="009A57D5"/>
    <w:rsid w:val="009B1BB8"/>
    <w:rsid w:val="009B7DA2"/>
    <w:rsid w:val="009D0983"/>
    <w:rsid w:val="009D0E39"/>
    <w:rsid w:val="009D1F36"/>
    <w:rsid w:val="009E5FC1"/>
    <w:rsid w:val="009E6240"/>
    <w:rsid w:val="009E72A7"/>
    <w:rsid w:val="009F5D86"/>
    <w:rsid w:val="009F5F83"/>
    <w:rsid w:val="009F712F"/>
    <w:rsid w:val="00A051FD"/>
    <w:rsid w:val="00A11369"/>
    <w:rsid w:val="00A11F45"/>
    <w:rsid w:val="00A17502"/>
    <w:rsid w:val="00A21FBC"/>
    <w:rsid w:val="00A26CC3"/>
    <w:rsid w:val="00A30BAD"/>
    <w:rsid w:val="00A73F0A"/>
    <w:rsid w:val="00A774C9"/>
    <w:rsid w:val="00A813B3"/>
    <w:rsid w:val="00A823E1"/>
    <w:rsid w:val="00A84E26"/>
    <w:rsid w:val="00A86337"/>
    <w:rsid w:val="00AA2819"/>
    <w:rsid w:val="00AB31EE"/>
    <w:rsid w:val="00AC3EFF"/>
    <w:rsid w:val="00AD74E9"/>
    <w:rsid w:val="00AE1487"/>
    <w:rsid w:val="00AE6AB9"/>
    <w:rsid w:val="00AF096A"/>
    <w:rsid w:val="00AF0CA8"/>
    <w:rsid w:val="00AF4235"/>
    <w:rsid w:val="00B043F6"/>
    <w:rsid w:val="00B25905"/>
    <w:rsid w:val="00B36A9E"/>
    <w:rsid w:val="00B52E12"/>
    <w:rsid w:val="00B56DD3"/>
    <w:rsid w:val="00B60A42"/>
    <w:rsid w:val="00B6122A"/>
    <w:rsid w:val="00B66968"/>
    <w:rsid w:val="00B711A2"/>
    <w:rsid w:val="00B81C71"/>
    <w:rsid w:val="00B86CBE"/>
    <w:rsid w:val="00B95764"/>
    <w:rsid w:val="00BA5B01"/>
    <w:rsid w:val="00BB17F8"/>
    <w:rsid w:val="00BB320F"/>
    <w:rsid w:val="00BB35C3"/>
    <w:rsid w:val="00BD577E"/>
    <w:rsid w:val="00BE24A0"/>
    <w:rsid w:val="00BF1957"/>
    <w:rsid w:val="00C01079"/>
    <w:rsid w:val="00C0336A"/>
    <w:rsid w:val="00C10C10"/>
    <w:rsid w:val="00C127BD"/>
    <w:rsid w:val="00C15031"/>
    <w:rsid w:val="00C3410B"/>
    <w:rsid w:val="00C34BC2"/>
    <w:rsid w:val="00C4461E"/>
    <w:rsid w:val="00C5140C"/>
    <w:rsid w:val="00C8348C"/>
    <w:rsid w:val="00C84383"/>
    <w:rsid w:val="00C94B96"/>
    <w:rsid w:val="00C972E5"/>
    <w:rsid w:val="00CB022B"/>
    <w:rsid w:val="00CB3E78"/>
    <w:rsid w:val="00CC1DF4"/>
    <w:rsid w:val="00CC2349"/>
    <w:rsid w:val="00CC23DD"/>
    <w:rsid w:val="00CC576B"/>
    <w:rsid w:val="00CC5C9E"/>
    <w:rsid w:val="00CD3B63"/>
    <w:rsid w:val="00CD6F62"/>
    <w:rsid w:val="00CF13B1"/>
    <w:rsid w:val="00CF4EE8"/>
    <w:rsid w:val="00D10D53"/>
    <w:rsid w:val="00D148F9"/>
    <w:rsid w:val="00D154DC"/>
    <w:rsid w:val="00D22654"/>
    <w:rsid w:val="00D3235F"/>
    <w:rsid w:val="00D4102B"/>
    <w:rsid w:val="00D444F1"/>
    <w:rsid w:val="00D66E04"/>
    <w:rsid w:val="00D670EB"/>
    <w:rsid w:val="00D750B9"/>
    <w:rsid w:val="00D8088B"/>
    <w:rsid w:val="00D81E8A"/>
    <w:rsid w:val="00D83823"/>
    <w:rsid w:val="00D8789D"/>
    <w:rsid w:val="00D9278A"/>
    <w:rsid w:val="00D9369E"/>
    <w:rsid w:val="00D97859"/>
    <w:rsid w:val="00D97B70"/>
    <w:rsid w:val="00DA4304"/>
    <w:rsid w:val="00DA6E9B"/>
    <w:rsid w:val="00DA712D"/>
    <w:rsid w:val="00DC3174"/>
    <w:rsid w:val="00DC60EF"/>
    <w:rsid w:val="00DC6537"/>
    <w:rsid w:val="00DE04B8"/>
    <w:rsid w:val="00E047D9"/>
    <w:rsid w:val="00E1637D"/>
    <w:rsid w:val="00E23C69"/>
    <w:rsid w:val="00E24400"/>
    <w:rsid w:val="00E24AA9"/>
    <w:rsid w:val="00E375E2"/>
    <w:rsid w:val="00E505E8"/>
    <w:rsid w:val="00E53314"/>
    <w:rsid w:val="00E649ED"/>
    <w:rsid w:val="00E6659B"/>
    <w:rsid w:val="00E70A15"/>
    <w:rsid w:val="00E71E5C"/>
    <w:rsid w:val="00E81C73"/>
    <w:rsid w:val="00E94EDA"/>
    <w:rsid w:val="00EA51D0"/>
    <w:rsid w:val="00EB0A1F"/>
    <w:rsid w:val="00EB5239"/>
    <w:rsid w:val="00EC0980"/>
    <w:rsid w:val="00ED36EE"/>
    <w:rsid w:val="00EF0DDC"/>
    <w:rsid w:val="00EF6406"/>
    <w:rsid w:val="00F073CB"/>
    <w:rsid w:val="00F154C2"/>
    <w:rsid w:val="00F16003"/>
    <w:rsid w:val="00F33D59"/>
    <w:rsid w:val="00F34C8A"/>
    <w:rsid w:val="00F3695E"/>
    <w:rsid w:val="00F415BD"/>
    <w:rsid w:val="00F54540"/>
    <w:rsid w:val="00F63AD7"/>
    <w:rsid w:val="00F75A29"/>
    <w:rsid w:val="00F77184"/>
    <w:rsid w:val="00F77657"/>
    <w:rsid w:val="00F817B1"/>
    <w:rsid w:val="00F87809"/>
    <w:rsid w:val="00F900A3"/>
    <w:rsid w:val="00F95CE5"/>
    <w:rsid w:val="00F96FB4"/>
    <w:rsid w:val="00FC02E2"/>
    <w:rsid w:val="00FC20BC"/>
    <w:rsid w:val="00FC37F7"/>
    <w:rsid w:val="00FC6942"/>
    <w:rsid w:val="00FC7B55"/>
    <w:rsid w:val="00FE2E42"/>
    <w:rsid w:val="00FF0950"/>
    <w:rsid w:val="10ED68FA"/>
    <w:rsid w:val="18A320B6"/>
    <w:rsid w:val="221369C0"/>
    <w:rsid w:val="28995A9C"/>
    <w:rsid w:val="2C127B06"/>
    <w:rsid w:val="2DAE1255"/>
    <w:rsid w:val="3B070494"/>
    <w:rsid w:val="3F3D50F5"/>
    <w:rsid w:val="3F5C01D7"/>
    <w:rsid w:val="4A841A44"/>
    <w:rsid w:val="57E23684"/>
    <w:rsid w:val="59182EFD"/>
    <w:rsid w:val="79042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696B0-7649-46F6-B83B-69E5D2A00E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625</Words>
  <Characters>3566</Characters>
  <Lines>29</Lines>
  <Paragraphs>8</Paragraphs>
  <TotalTime>10</TotalTime>
  <ScaleCrop>false</ScaleCrop>
  <LinksUpToDate>false</LinksUpToDate>
  <CharactersWithSpaces>4183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2019-06-17T09:40:00Z</dcterms:created>
  <dc:creator>a</dc:creator>
  <cp:lastModifiedBy>z</cp:lastModifiedBy>
  <cp:lastPrinted>2019-07-26T02:48:36Z</cp:lastPrinted>
  <dcterms:modified xsi:type="dcterms:W3CDTF">2019-07-26T02:53:34Z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